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1BFB" w14:textId="5C5614E1" w:rsidR="00CF51B1" w:rsidRPr="00745E82" w:rsidRDefault="003428F9" w:rsidP="00B10522">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lang w:val="fr-BE"/>
        </w:rPr>
      </w:pPr>
      <w:r w:rsidRPr="00745E82">
        <w:rPr>
          <w:rFonts w:asciiTheme="minorHAnsi" w:hAnsiTheme="minorHAnsi"/>
          <w:lang w:val="fr-BE"/>
        </w:rPr>
        <w:t xml:space="preserve">EXEMPLES DE CLAUSES POUR LA REDACTION DE CONDITIONS GENERALES PROPRES </w:t>
      </w:r>
      <w:r w:rsidR="007D7894">
        <w:rPr>
          <w:rFonts w:asciiTheme="minorHAnsi" w:hAnsiTheme="minorHAnsi"/>
          <w:lang w:val="fr-BE"/>
        </w:rPr>
        <w:t xml:space="preserve">AU </w:t>
      </w:r>
      <w:r w:rsidRPr="00745E82">
        <w:rPr>
          <w:rFonts w:asciiTheme="minorHAnsi" w:hAnsiTheme="minorHAnsi"/>
          <w:lang w:val="fr-BE"/>
        </w:rPr>
        <w:t>TRANSPORT DE CONTENEURS</w:t>
      </w:r>
    </w:p>
    <w:p w14:paraId="0C7C195E" w14:textId="77777777" w:rsidR="008420BF" w:rsidRPr="00745E82" w:rsidRDefault="008420BF" w:rsidP="00B10522">
      <w:pPr>
        <w:jc w:val="left"/>
        <w:rPr>
          <w:rFonts w:asciiTheme="minorHAnsi" w:hAnsiTheme="minorHAnsi"/>
          <w:lang w:val="fr-BE"/>
        </w:rPr>
      </w:pPr>
    </w:p>
    <w:p w14:paraId="0FE5F2EF" w14:textId="77777777" w:rsidR="00B10522" w:rsidRPr="00745E82" w:rsidRDefault="00B10522" w:rsidP="00B10522">
      <w:pPr>
        <w:jc w:val="left"/>
        <w:rPr>
          <w:rFonts w:asciiTheme="minorHAnsi" w:hAnsiTheme="minorHAnsi"/>
          <w:lang w:val="fr-BE"/>
        </w:rPr>
      </w:pPr>
    </w:p>
    <w:p w14:paraId="4F35F813" w14:textId="669F287F" w:rsidR="00E02EC2" w:rsidRPr="00745E82" w:rsidRDefault="00E02EC2" w:rsidP="00B10522">
      <w:pPr>
        <w:numPr>
          <w:ilvl w:val="0"/>
          <w:numId w:val="1"/>
        </w:numPr>
        <w:ind w:left="357" w:hanging="357"/>
        <w:jc w:val="left"/>
        <w:rPr>
          <w:rFonts w:asciiTheme="minorHAnsi" w:hAnsiTheme="minorHAnsi"/>
          <w:b/>
          <w:u w:val="single"/>
          <w:lang w:val="fr-BE"/>
        </w:rPr>
      </w:pPr>
      <w:bookmarkStart w:id="0" w:name="_GoBack"/>
      <w:bookmarkEnd w:id="0"/>
      <w:r w:rsidRPr="00745E82">
        <w:rPr>
          <w:rFonts w:asciiTheme="minorHAnsi" w:hAnsiTheme="minorHAnsi"/>
          <w:b/>
          <w:u w:val="single"/>
          <w:lang w:val="fr-BE"/>
        </w:rPr>
        <w:t xml:space="preserve">CMR en </w:t>
      </w:r>
      <w:r w:rsidR="00D73E17">
        <w:rPr>
          <w:rFonts w:asciiTheme="minorHAnsi" w:hAnsiTheme="minorHAnsi"/>
          <w:b/>
          <w:u w:val="single"/>
          <w:lang w:val="fr-BE"/>
        </w:rPr>
        <w:t>conditions générales</w:t>
      </w:r>
    </w:p>
    <w:p w14:paraId="647AD1EF" w14:textId="0300E744" w:rsidR="00E02EC2" w:rsidRPr="00745E82" w:rsidRDefault="00D73E17" w:rsidP="00B10522">
      <w:pPr>
        <w:ind w:left="357"/>
        <w:jc w:val="left"/>
        <w:rPr>
          <w:rFonts w:asciiTheme="minorHAnsi" w:hAnsiTheme="minorHAnsi"/>
          <w:lang w:val="fr-BE"/>
        </w:rPr>
      </w:pPr>
      <w:proofErr w:type="gramStart"/>
      <w:r>
        <w:rPr>
          <w:rFonts w:asciiTheme="minorHAnsi" w:hAnsiTheme="minorHAnsi"/>
          <w:lang w:val="fr-BE"/>
        </w:rPr>
        <w:t xml:space="preserve">Le transport par route de conteneurs est soumis aux dispositions de la Convention-CMR </w:t>
      </w:r>
      <w:r w:rsidR="00E02EC2" w:rsidRPr="00745E82">
        <w:rPr>
          <w:rFonts w:asciiTheme="minorHAnsi" w:hAnsiTheme="minorHAnsi"/>
          <w:lang w:val="fr-BE"/>
        </w:rPr>
        <w:t>(</w:t>
      </w:r>
      <w:r>
        <w:rPr>
          <w:rFonts w:asciiTheme="minorHAnsi" w:hAnsiTheme="minorHAnsi"/>
          <w:lang w:val="fr-BE"/>
        </w:rPr>
        <w:t xml:space="preserve">Convention relative au contrat de transport international de marchandises par route du </w:t>
      </w:r>
      <w:r w:rsidR="00E02EC2" w:rsidRPr="00745E82">
        <w:rPr>
          <w:rFonts w:asciiTheme="minorHAnsi" w:hAnsiTheme="minorHAnsi"/>
          <w:lang w:val="fr-BE"/>
        </w:rPr>
        <w:t>19 m</w:t>
      </w:r>
      <w:r>
        <w:rPr>
          <w:rFonts w:asciiTheme="minorHAnsi" w:hAnsiTheme="minorHAnsi"/>
          <w:lang w:val="fr-BE"/>
        </w:rPr>
        <w:t>a</w:t>
      </w:r>
      <w:r w:rsidR="00E02EC2" w:rsidRPr="00745E82">
        <w:rPr>
          <w:rFonts w:asciiTheme="minorHAnsi" w:hAnsiTheme="minorHAnsi"/>
          <w:lang w:val="fr-BE"/>
        </w:rPr>
        <w:t xml:space="preserve">i 1956), </w:t>
      </w:r>
      <w:r>
        <w:rPr>
          <w:rFonts w:asciiTheme="minorHAnsi" w:hAnsiTheme="minorHAnsi"/>
          <w:lang w:val="fr-BE"/>
        </w:rPr>
        <w:t>la loi du</w:t>
      </w:r>
      <w:r w:rsidR="00E02EC2" w:rsidRPr="00745E82">
        <w:rPr>
          <w:rFonts w:asciiTheme="minorHAnsi" w:hAnsiTheme="minorHAnsi"/>
          <w:lang w:val="fr-BE"/>
        </w:rPr>
        <w:t xml:space="preserve"> </w:t>
      </w:r>
      <w:r w:rsidR="007548F2" w:rsidRPr="00745E82">
        <w:rPr>
          <w:rFonts w:asciiTheme="minorHAnsi" w:hAnsiTheme="minorHAnsi"/>
          <w:lang w:val="fr-BE"/>
        </w:rPr>
        <w:t>15 ju</w:t>
      </w:r>
      <w:r>
        <w:rPr>
          <w:rFonts w:asciiTheme="minorHAnsi" w:hAnsiTheme="minorHAnsi"/>
          <w:lang w:val="fr-BE"/>
        </w:rPr>
        <w:t>i</w:t>
      </w:r>
      <w:r w:rsidR="007548F2" w:rsidRPr="00745E82">
        <w:rPr>
          <w:rFonts w:asciiTheme="minorHAnsi" w:hAnsiTheme="minorHAnsi"/>
          <w:lang w:val="fr-BE"/>
        </w:rPr>
        <w:t>l</w:t>
      </w:r>
      <w:r>
        <w:rPr>
          <w:rFonts w:asciiTheme="minorHAnsi" w:hAnsiTheme="minorHAnsi"/>
          <w:lang w:val="fr-BE"/>
        </w:rPr>
        <w:t>let</w:t>
      </w:r>
      <w:r w:rsidR="007548F2" w:rsidRPr="00745E82">
        <w:rPr>
          <w:rFonts w:asciiTheme="minorHAnsi" w:hAnsiTheme="minorHAnsi"/>
          <w:lang w:val="fr-BE"/>
        </w:rPr>
        <w:t xml:space="preserve"> 2013</w:t>
      </w:r>
      <w:r w:rsidR="00E02EC2" w:rsidRPr="00745E82">
        <w:rPr>
          <w:rFonts w:asciiTheme="minorHAnsi" w:hAnsiTheme="minorHAnsi"/>
          <w:lang w:val="fr-BE"/>
        </w:rPr>
        <w:t xml:space="preserve"> </w:t>
      </w:r>
      <w:r>
        <w:rPr>
          <w:rFonts w:asciiTheme="minorHAnsi" w:hAnsiTheme="minorHAnsi"/>
          <w:lang w:val="fr-BE"/>
        </w:rPr>
        <w:t xml:space="preserve">concernant le transport de marchandises par route et les conditions générales de transport routier émanant des trois organisations professionnelles reconnues </w:t>
      </w:r>
      <w:r w:rsidR="004F6AFB" w:rsidRPr="00745E82">
        <w:rPr>
          <w:rFonts w:asciiTheme="minorHAnsi" w:hAnsiTheme="minorHAnsi"/>
          <w:lang w:val="fr-BE"/>
        </w:rPr>
        <w:t>(</w:t>
      </w:r>
      <w:r>
        <w:rPr>
          <w:rFonts w:asciiTheme="minorHAnsi" w:hAnsiTheme="minorHAnsi"/>
          <w:lang w:val="fr-BE"/>
        </w:rPr>
        <w:t xml:space="preserve">la </w:t>
      </w:r>
      <w:r w:rsidR="004F6AFB" w:rsidRPr="00745E82">
        <w:rPr>
          <w:rFonts w:asciiTheme="minorHAnsi" w:hAnsiTheme="minorHAnsi"/>
          <w:lang w:val="fr-BE"/>
        </w:rPr>
        <w:t xml:space="preserve">FEBETRA, Transport en </w:t>
      </w:r>
      <w:proofErr w:type="spellStart"/>
      <w:r w:rsidR="004F6AFB" w:rsidRPr="00745E82">
        <w:rPr>
          <w:rFonts w:asciiTheme="minorHAnsi" w:hAnsiTheme="minorHAnsi"/>
          <w:lang w:val="fr-BE"/>
        </w:rPr>
        <w:t>Logistiek</w:t>
      </w:r>
      <w:proofErr w:type="spellEnd"/>
      <w:r w:rsidR="004F6AFB" w:rsidRPr="00745E82">
        <w:rPr>
          <w:rFonts w:asciiTheme="minorHAnsi" w:hAnsiTheme="minorHAnsi"/>
          <w:lang w:val="fr-BE"/>
        </w:rPr>
        <w:t xml:space="preserve"> </w:t>
      </w:r>
      <w:proofErr w:type="spellStart"/>
      <w:r w:rsidR="004F6AFB" w:rsidRPr="00745E82">
        <w:rPr>
          <w:rFonts w:asciiTheme="minorHAnsi" w:hAnsiTheme="minorHAnsi"/>
          <w:lang w:val="fr-BE"/>
        </w:rPr>
        <w:t>Vlaanderen</w:t>
      </w:r>
      <w:proofErr w:type="spellEnd"/>
      <w:r w:rsidR="004F6AFB" w:rsidRPr="00745E82">
        <w:rPr>
          <w:rFonts w:asciiTheme="minorHAnsi" w:hAnsiTheme="minorHAnsi"/>
          <w:lang w:val="fr-BE"/>
        </w:rPr>
        <w:t xml:space="preserve">, UPTR) </w:t>
      </w:r>
      <w:r>
        <w:rPr>
          <w:rFonts w:asciiTheme="minorHAnsi" w:hAnsiTheme="minorHAnsi"/>
          <w:lang w:val="fr-BE"/>
        </w:rPr>
        <w:t>telles que mentionnées sur les sites Internet respectifs des organisations professionnelles susmentionnées</w:t>
      </w:r>
      <w:r w:rsidR="00DF6CAD" w:rsidRPr="00745E82">
        <w:rPr>
          <w:rStyle w:val="Appelnotedebasdep"/>
          <w:rFonts w:asciiTheme="minorHAnsi" w:hAnsiTheme="minorHAnsi"/>
          <w:lang w:val="fr-BE"/>
        </w:rPr>
        <w:footnoteReference w:id="1"/>
      </w:r>
      <w:r w:rsidR="00DF6CAD" w:rsidRPr="00745E82">
        <w:rPr>
          <w:rFonts w:asciiTheme="minorHAnsi" w:hAnsiTheme="minorHAnsi"/>
          <w:lang w:val="fr-BE"/>
        </w:rPr>
        <w:t xml:space="preserve"> e</w:t>
      </w:r>
      <w:r>
        <w:rPr>
          <w:rFonts w:asciiTheme="minorHAnsi" w:hAnsiTheme="minorHAnsi"/>
          <w:lang w:val="fr-BE"/>
        </w:rPr>
        <w:t xml:space="preserve">t au verso de la lettre de voiture </w:t>
      </w:r>
      <w:r w:rsidR="00E02EC2" w:rsidRPr="00745E82">
        <w:rPr>
          <w:rFonts w:asciiTheme="minorHAnsi" w:hAnsiTheme="minorHAnsi"/>
          <w:lang w:val="fr-BE"/>
        </w:rPr>
        <w:t>CMR</w:t>
      </w:r>
      <w:r>
        <w:rPr>
          <w:rFonts w:asciiTheme="minorHAnsi" w:hAnsiTheme="minorHAnsi"/>
          <w:lang w:val="fr-BE"/>
        </w:rPr>
        <w:t xml:space="preserve">, éditée par ces organisations professionnelles </w:t>
      </w:r>
      <w:r w:rsidR="0076489C">
        <w:rPr>
          <w:rFonts w:asciiTheme="minorHAnsi" w:hAnsiTheme="minorHAnsi"/>
          <w:lang w:val="fr-BE"/>
        </w:rPr>
        <w:t>et aux conditions spécifiques ci-dessous.</w:t>
      </w:r>
      <w:proofErr w:type="gramEnd"/>
    </w:p>
    <w:p w14:paraId="56D4A047" w14:textId="2970B964" w:rsidR="00E02EC2" w:rsidRPr="00745E82" w:rsidRDefault="0076489C" w:rsidP="00B10522">
      <w:pPr>
        <w:ind w:left="357"/>
        <w:jc w:val="left"/>
        <w:rPr>
          <w:rFonts w:asciiTheme="minorHAnsi" w:hAnsiTheme="minorHAnsi"/>
          <w:lang w:val="fr-BE"/>
        </w:rPr>
      </w:pPr>
      <w:r>
        <w:rPr>
          <w:rFonts w:asciiTheme="minorHAnsi" w:hAnsiTheme="minorHAnsi"/>
          <w:lang w:val="fr-BE"/>
        </w:rPr>
        <w:t xml:space="preserve">Des dérogations à ces conditions nous sont uniquement opposables si elles ont été acceptées par écrit par </w:t>
      </w:r>
      <w:r w:rsidR="00221FEA" w:rsidRPr="00745E82">
        <w:rPr>
          <w:rFonts w:asciiTheme="minorHAnsi" w:hAnsiTheme="minorHAnsi"/>
          <w:highlight w:val="yellow"/>
          <w:lang w:val="fr-BE"/>
        </w:rPr>
        <w:t>(n</w:t>
      </w:r>
      <w:r>
        <w:rPr>
          <w:rFonts w:asciiTheme="minorHAnsi" w:hAnsiTheme="minorHAnsi"/>
          <w:highlight w:val="yellow"/>
          <w:lang w:val="fr-BE"/>
        </w:rPr>
        <w:t>o</w:t>
      </w:r>
      <w:r w:rsidR="00221FEA" w:rsidRPr="00745E82">
        <w:rPr>
          <w:rFonts w:asciiTheme="minorHAnsi" w:hAnsiTheme="minorHAnsi"/>
          <w:highlight w:val="yellow"/>
          <w:lang w:val="fr-BE"/>
        </w:rPr>
        <w:t>m</w:t>
      </w:r>
      <w:r>
        <w:rPr>
          <w:rFonts w:asciiTheme="minorHAnsi" w:hAnsiTheme="minorHAnsi"/>
          <w:highlight w:val="yellow"/>
          <w:lang w:val="fr-BE"/>
        </w:rPr>
        <w:t xml:space="preserve"> de la société</w:t>
      </w:r>
      <w:r w:rsidR="00221FEA" w:rsidRPr="00745E82">
        <w:rPr>
          <w:rFonts w:asciiTheme="minorHAnsi" w:hAnsiTheme="minorHAnsi"/>
          <w:highlight w:val="yellow"/>
          <w:lang w:val="fr-BE"/>
        </w:rPr>
        <w:t>)</w:t>
      </w:r>
      <w:r w:rsidR="00E02EC2" w:rsidRPr="00745E82">
        <w:rPr>
          <w:rFonts w:asciiTheme="minorHAnsi" w:hAnsiTheme="minorHAnsi"/>
          <w:lang w:val="fr-BE"/>
        </w:rPr>
        <w:t xml:space="preserve">. </w:t>
      </w:r>
    </w:p>
    <w:p w14:paraId="3615B78F" w14:textId="49D0362C" w:rsidR="00E02EC2" w:rsidRPr="00745E82" w:rsidRDefault="0076489C" w:rsidP="00B10522">
      <w:pPr>
        <w:ind w:left="357"/>
        <w:jc w:val="left"/>
        <w:rPr>
          <w:rFonts w:asciiTheme="minorHAnsi" w:hAnsiTheme="minorHAnsi"/>
          <w:lang w:val="fr-BE"/>
        </w:rPr>
      </w:pPr>
      <w:r>
        <w:rPr>
          <w:rFonts w:asciiTheme="minorHAnsi" w:hAnsiTheme="minorHAnsi"/>
          <w:lang w:val="fr-BE"/>
        </w:rPr>
        <w:t>Une dérogation temporaire entre partie</w:t>
      </w:r>
      <w:r w:rsidR="00EB129B">
        <w:rPr>
          <w:rFonts w:asciiTheme="minorHAnsi" w:hAnsiTheme="minorHAnsi"/>
          <w:lang w:val="fr-BE"/>
        </w:rPr>
        <w:t>s</w:t>
      </w:r>
      <w:r>
        <w:rPr>
          <w:rFonts w:asciiTheme="minorHAnsi" w:hAnsiTheme="minorHAnsi"/>
          <w:lang w:val="fr-BE"/>
        </w:rPr>
        <w:t xml:space="preserve"> aux clauses de ces conditions générales dans la manière d’exécution, ne peut en aucun cas être interprétée comme une adaptation ou un renouvellement de ces clauses, de sorte que les dispositions de ces conditions générales demeurent d’application de tous temps. </w:t>
      </w:r>
    </w:p>
    <w:p w14:paraId="7A2FB4C6" w14:textId="77777777" w:rsidR="008420BF" w:rsidRPr="00745E82" w:rsidRDefault="008420BF" w:rsidP="00B10522">
      <w:pPr>
        <w:ind w:left="357"/>
        <w:jc w:val="left"/>
        <w:rPr>
          <w:rFonts w:asciiTheme="minorHAnsi" w:hAnsiTheme="minorHAnsi"/>
          <w:lang w:val="fr-BE"/>
        </w:rPr>
      </w:pPr>
    </w:p>
    <w:p w14:paraId="1337093E" w14:textId="7FD5FC0B" w:rsidR="00E02EC2" w:rsidRPr="00745E82" w:rsidRDefault="00E02EC2" w:rsidP="00B10522">
      <w:pPr>
        <w:numPr>
          <w:ilvl w:val="0"/>
          <w:numId w:val="1"/>
        </w:numPr>
        <w:ind w:left="357" w:hanging="357"/>
        <w:jc w:val="left"/>
        <w:rPr>
          <w:rFonts w:asciiTheme="minorHAnsi" w:hAnsiTheme="minorHAnsi"/>
          <w:b/>
          <w:lang w:val="fr-BE"/>
        </w:rPr>
      </w:pPr>
      <w:r w:rsidRPr="00745E82">
        <w:rPr>
          <w:rFonts w:asciiTheme="minorHAnsi" w:hAnsiTheme="minorHAnsi"/>
          <w:b/>
          <w:u w:val="single"/>
          <w:lang w:val="fr-BE"/>
        </w:rPr>
        <w:t>D</w:t>
      </w:r>
      <w:r w:rsidR="0076489C">
        <w:rPr>
          <w:rFonts w:asciiTheme="minorHAnsi" w:hAnsiTheme="minorHAnsi"/>
          <w:b/>
          <w:u w:val="single"/>
          <w:lang w:val="fr-BE"/>
        </w:rPr>
        <w:t>é</w:t>
      </w:r>
      <w:r w:rsidRPr="00745E82">
        <w:rPr>
          <w:rFonts w:asciiTheme="minorHAnsi" w:hAnsiTheme="minorHAnsi"/>
          <w:b/>
          <w:u w:val="single"/>
          <w:lang w:val="fr-BE"/>
        </w:rPr>
        <w:t>finiti</w:t>
      </w:r>
      <w:r w:rsidR="0076489C">
        <w:rPr>
          <w:rFonts w:asciiTheme="minorHAnsi" w:hAnsiTheme="minorHAnsi"/>
          <w:b/>
          <w:u w:val="single"/>
          <w:lang w:val="fr-BE"/>
        </w:rPr>
        <w:t>on</w:t>
      </w:r>
      <w:r w:rsidRPr="00745E82">
        <w:rPr>
          <w:rFonts w:asciiTheme="minorHAnsi" w:hAnsiTheme="minorHAnsi"/>
          <w:b/>
          <w:u w:val="single"/>
          <w:lang w:val="fr-BE"/>
        </w:rPr>
        <w:t>s</w:t>
      </w:r>
    </w:p>
    <w:p w14:paraId="416A45FF" w14:textId="642E0ED6" w:rsidR="00E02EC2" w:rsidRPr="00745E82" w:rsidRDefault="002070BA" w:rsidP="00B10522">
      <w:pPr>
        <w:autoSpaceDE w:val="0"/>
        <w:autoSpaceDN w:val="0"/>
        <w:adjustRightInd w:val="0"/>
        <w:ind w:firstLine="357"/>
        <w:jc w:val="left"/>
        <w:rPr>
          <w:rFonts w:asciiTheme="minorHAnsi" w:hAnsiTheme="minorHAnsi"/>
          <w:lang w:val="fr-BE" w:eastAsia="nl-NL"/>
        </w:rPr>
      </w:pPr>
      <w:r>
        <w:rPr>
          <w:rFonts w:asciiTheme="minorHAnsi" w:hAnsiTheme="minorHAnsi"/>
          <w:lang w:val="fr-BE" w:eastAsia="nl-NL"/>
        </w:rPr>
        <w:t>Dans ces conditions, on entend par :</w:t>
      </w:r>
    </w:p>
    <w:p w14:paraId="250C2380" w14:textId="4D39B9F1" w:rsidR="00E02EC2" w:rsidRPr="00745E82" w:rsidRDefault="00C15465" w:rsidP="00B10522">
      <w:pPr>
        <w:numPr>
          <w:ilvl w:val="0"/>
          <w:numId w:val="2"/>
        </w:numPr>
        <w:autoSpaceDE w:val="0"/>
        <w:autoSpaceDN w:val="0"/>
        <w:adjustRightInd w:val="0"/>
        <w:jc w:val="left"/>
        <w:rPr>
          <w:rFonts w:asciiTheme="minorHAnsi" w:hAnsiTheme="minorHAnsi"/>
          <w:lang w:val="fr-BE" w:eastAsia="nl-NL"/>
        </w:rPr>
      </w:pPr>
      <w:r>
        <w:rPr>
          <w:rFonts w:asciiTheme="minorHAnsi" w:hAnsiTheme="minorHAnsi"/>
          <w:bCs/>
          <w:lang w:val="fr-BE" w:eastAsia="nl-NL"/>
        </w:rPr>
        <w:t xml:space="preserve">Le déchargement et chargement auprès d’un dépôt ou d’un terminal est calculé à partir du moment où le transporteur, le cas échéant, </w:t>
      </w:r>
      <w:r w:rsidR="00AC6415">
        <w:rPr>
          <w:rFonts w:asciiTheme="minorHAnsi" w:hAnsiTheme="minorHAnsi"/>
          <w:bCs/>
          <w:lang w:val="fr-BE" w:eastAsia="nl-NL"/>
        </w:rPr>
        <w:t xml:space="preserve">se place </w:t>
      </w:r>
      <w:r>
        <w:rPr>
          <w:rFonts w:asciiTheme="minorHAnsi" w:hAnsiTheme="minorHAnsi"/>
          <w:bCs/>
          <w:lang w:val="fr-BE" w:eastAsia="nl-NL"/>
        </w:rPr>
        <w:t>à l</w:t>
      </w:r>
      <w:r w:rsidR="00AC6415">
        <w:rPr>
          <w:rFonts w:asciiTheme="minorHAnsi" w:hAnsiTheme="minorHAnsi"/>
          <w:bCs/>
          <w:lang w:val="fr-BE" w:eastAsia="nl-NL"/>
        </w:rPr>
        <w:t>’extrémité</w:t>
      </w:r>
      <w:r>
        <w:rPr>
          <w:rFonts w:asciiTheme="minorHAnsi" w:hAnsiTheme="minorHAnsi"/>
          <w:bCs/>
          <w:lang w:val="fr-BE" w:eastAsia="nl-NL"/>
        </w:rPr>
        <w:t xml:space="preserve"> de la file d’attente avant d’entrer sur le terrain du dépôt ou du terminal, jusqu’à ce que le transporteur quitte à nouveau le terrain. Entrent en ligne de compte comme preuve : le système de </w:t>
      </w:r>
      <w:r w:rsidR="00EB129B">
        <w:rPr>
          <w:rFonts w:asciiTheme="minorHAnsi" w:hAnsiTheme="minorHAnsi"/>
          <w:bCs/>
          <w:lang w:val="fr-BE" w:eastAsia="nl-NL"/>
        </w:rPr>
        <w:t>gestion</w:t>
      </w:r>
      <w:r>
        <w:rPr>
          <w:rFonts w:asciiTheme="minorHAnsi" w:hAnsiTheme="minorHAnsi"/>
          <w:bCs/>
          <w:lang w:val="fr-BE" w:eastAsia="nl-NL"/>
        </w:rPr>
        <w:t xml:space="preserve"> du dépôt ou du terminal, l’enregistrement du temps </w:t>
      </w:r>
      <w:proofErr w:type="spellStart"/>
      <w:r>
        <w:rPr>
          <w:rFonts w:asciiTheme="minorHAnsi" w:hAnsiTheme="minorHAnsi"/>
          <w:bCs/>
          <w:lang w:val="fr-BE" w:eastAsia="nl-NL"/>
        </w:rPr>
        <w:t>cfr</w:t>
      </w:r>
      <w:proofErr w:type="spellEnd"/>
      <w:r>
        <w:rPr>
          <w:rFonts w:asciiTheme="minorHAnsi" w:hAnsiTheme="minorHAnsi"/>
          <w:bCs/>
          <w:lang w:val="fr-BE" w:eastAsia="nl-NL"/>
        </w:rPr>
        <w:t>. le tachygraphe, le GPS, l’ordinateur de bord, l’enregistrement de l’</w:t>
      </w:r>
      <w:proofErr w:type="spellStart"/>
      <w:r>
        <w:rPr>
          <w:rFonts w:asciiTheme="minorHAnsi" w:hAnsiTheme="minorHAnsi"/>
          <w:bCs/>
          <w:lang w:val="fr-BE" w:eastAsia="nl-NL"/>
        </w:rPr>
        <w:t>Alfapass</w:t>
      </w:r>
      <w:proofErr w:type="spellEnd"/>
      <w:r>
        <w:rPr>
          <w:rFonts w:asciiTheme="minorHAnsi" w:hAnsiTheme="minorHAnsi"/>
          <w:bCs/>
          <w:lang w:val="fr-BE" w:eastAsia="nl-NL"/>
        </w:rPr>
        <w:t>, … (liste non limitative).</w:t>
      </w:r>
    </w:p>
    <w:p w14:paraId="5DBAB380" w14:textId="458172AB" w:rsidR="00A435F5" w:rsidRPr="00745E82" w:rsidRDefault="00E02EC2" w:rsidP="00B12890">
      <w:pPr>
        <w:numPr>
          <w:ilvl w:val="0"/>
          <w:numId w:val="2"/>
        </w:numPr>
        <w:autoSpaceDE w:val="0"/>
        <w:autoSpaceDN w:val="0"/>
        <w:adjustRightInd w:val="0"/>
        <w:jc w:val="left"/>
        <w:rPr>
          <w:rFonts w:asciiTheme="minorHAnsi" w:hAnsiTheme="minorHAnsi"/>
          <w:lang w:val="fr-BE" w:eastAsia="nl-NL"/>
        </w:rPr>
      </w:pPr>
      <w:r w:rsidRPr="00745E82">
        <w:rPr>
          <w:rFonts w:asciiTheme="minorHAnsi" w:hAnsiTheme="minorHAnsi"/>
          <w:bCs/>
          <w:lang w:val="fr-BE" w:eastAsia="nl-NL"/>
        </w:rPr>
        <w:t>Terminal</w:t>
      </w:r>
      <w:r w:rsidR="00C15465">
        <w:rPr>
          <w:rFonts w:asciiTheme="minorHAnsi" w:hAnsiTheme="minorHAnsi"/>
          <w:bCs/>
          <w:lang w:val="fr-BE" w:eastAsia="nl-NL"/>
        </w:rPr>
        <w:t xml:space="preserve"> </w:t>
      </w:r>
      <w:r w:rsidRPr="00C15465">
        <w:rPr>
          <w:rFonts w:asciiTheme="minorHAnsi" w:hAnsiTheme="minorHAnsi"/>
          <w:bCs/>
          <w:lang w:val="fr-BE" w:eastAsia="nl-NL"/>
        </w:rPr>
        <w:t>:</w:t>
      </w:r>
      <w:r w:rsidR="00C15465" w:rsidRPr="00C15465">
        <w:rPr>
          <w:rFonts w:asciiTheme="minorHAnsi" w:hAnsiTheme="minorHAnsi"/>
          <w:bCs/>
          <w:lang w:val="fr-BE" w:eastAsia="nl-NL"/>
        </w:rPr>
        <w:t xml:space="preserve"> un point</w:t>
      </w:r>
      <w:r w:rsidRPr="00C15465">
        <w:rPr>
          <w:rFonts w:asciiTheme="minorHAnsi" w:hAnsiTheme="minorHAnsi"/>
          <w:bCs/>
          <w:lang w:val="fr-BE" w:eastAsia="nl-NL"/>
        </w:rPr>
        <w:t xml:space="preserve"> </w:t>
      </w:r>
      <w:r w:rsidR="00C15465">
        <w:rPr>
          <w:rFonts w:asciiTheme="minorHAnsi" w:hAnsiTheme="minorHAnsi"/>
          <w:lang w:val="fr-BE" w:eastAsia="nl-NL"/>
        </w:rPr>
        <w:t xml:space="preserve">de chargement, de déchargement ou de transbordement sur un trajet ferroviaire, routier, aérien ou maritime, où les conteneurs doivent être réceptionnés ou livrés. </w:t>
      </w:r>
    </w:p>
    <w:p w14:paraId="5E8512B6" w14:textId="691B8685" w:rsidR="00E02EC2" w:rsidRPr="00745E82" w:rsidRDefault="00A435F5" w:rsidP="00A435F5">
      <w:pPr>
        <w:numPr>
          <w:ilvl w:val="0"/>
          <w:numId w:val="2"/>
        </w:numPr>
        <w:autoSpaceDE w:val="0"/>
        <w:autoSpaceDN w:val="0"/>
        <w:adjustRightInd w:val="0"/>
        <w:jc w:val="left"/>
        <w:rPr>
          <w:rFonts w:asciiTheme="minorHAnsi" w:hAnsiTheme="minorHAnsi"/>
          <w:lang w:val="fr-BE" w:eastAsia="nl-NL"/>
        </w:rPr>
      </w:pPr>
      <w:r w:rsidRPr="00745E82">
        <w:rPr>
          <w:rFonts w:asciiTheme="minorHAnsi" w:hAnsiTheme="minorHAnsi"/>
          <w:lang w:val="fr-BE" w:eastAsia="nl-NL"/>
        </w:rPr>
        <w:t>D</w:t>
      </w:r>
      <w:r w:rsidR="00C15465">
        <w:rPr>
          <w:rFonts w:asciiTheme="minorHAnsi" w:hAnsiTheme="minorHAnsi"/>
          <w:lang w:val="fr-BE" w:eastAsia="nl-NL"/>
        </w:rPr>
        <w:t>é</w:t>
      </w:r>
      <w:r w:rsidRPr="00745E82">
        <w:rPr>
          <w:rFonts w:asciiTheme="minorHAnsi" w:hAnsiTheme="minorHAnsi"/>
          <w:lang w:val="fr-BE" w:eastAsia="nl-NL"/>
        </w:rPr>
        <w:t>p</w:t>
      </w:r>
      <w:r w:rsidR="00C15465">
        <w:rPr>
          <w:rFonts w:asciiTheme="minorHAnsi" w:hAnsiTheme="minorHAnsi"/>
          <w:lang w:val="fr-BE" w:eastAsia="nl-NL"/>
        </w:rPr>
        <w:t>ô</w:t>
      </w:r>
      <w:r w:rsidRPr="00745E82">
        <w:rPr>
          <w:rFonts w:asciiTheme="minorHAnsi" w:hAnsiTheme="minorHAnsi"/>
          <w:lang w:val="fr-BE" w:eastAsia="nl-NL"/>
        </w:rPr>
        <w:t>t</w:t>
      </w:r>
      <w:r w:rsidR="00C15465">
        <w:rPr>
          <w:rFonts w:asciiTheme="minorHAnsi" w:hAnsiTheme="minorHAnsi"/>
          <w:lang w:val="fr-BE" w:eastAsia="nl-NL"/>
        </w:rPr>
        <w:t xml:space="preserve"> </w:t>
      </w:r>
      <w:r w:rsidRPr="00745E82">
        <w:rPr>
          <w:rFonts w:asciiTheme="minorHAnsi" w:hAnsiTheme="minorHAnsi"/>
          <w:lang w:val="fr-BE" w:eastAsia="nl-NL"/>
        </w:rPr>
        <w:t>:</w:t>
      </w:r>
      <w:r w:rsidR="00C15465">
        <w:rPr>
          <w:rFonts w:asciiTheme="minorHAnsi" w:hAnsiTheme="minorHAnsi"/>
          <w:lang w:val="fr-BE" w:eastAsia="nl-NL"/>
        </w:rPr>
        <w:t xml:space="preserve"> lieu de rassemblement de conteneurs vides, </w:t>
      </w:r>
      <w:r w:rsidR="00FD0C58">
        <w:rPr>
          <w:rFonts w:asciiTheme="minorHAnsi" w:hAnsiTheme="minorHAnsi"/>
          <w:lang w:val="fr-BE" w:eastAsia="nl-NL"/>
        </w:rPr>
        <w:t xml:space="preserve">où le transporteur, soit en gestion propre, soit à la demande de l’expéditeur, doit retirer et/ou livrer des conteneurs dans le cadre du transport convenu. </w:t>
      </w:r>
    </w:p>
    <w:p w14:paraId="322BA875" w14:textId="53ADE365" w:rsidR="00101CD5" w:rsidRPr="00745E82" w:rsidRDefault="00FD0C58" w:rsidP="00B10522">
      <w:pPr>
        <w:numPr>
          <w:ilvl w:val="0"/>
          <w:numId w:val="2"/>
        </w:numPr>
        <w:autoSpaceDE w:val="0"/>
        <w:autoSpaceDN w:val="0"/>
        <w:adjustRightInd w:val="0"/>
        <w:jc w:val="left"/>
        <w:rPr>
          <w:rFonts w:asciiTheme="minorHAnsi" w:hAnsiTheme="minorHAnsi"/>
          <w:lang w:val="fr-BE" w:eastAsia="nl-NL"/>
        </w:rPr>
      </w:pPr>
      <w:r>
        <w:rPr>
          <w:rFonts w:asciiTheme="minorHAnsi" w:hAnsiTheme="minorHAnsi"/>
          <w:lang w:val="fr-BE" w:eastAsia="nl-NL"/>
        </w:rPr>
        <w:t>Expéditeur : le donneur d’ordre - co-contractant du transporteur</w:t>
      </w:r>
      <w:r w:rsidR="00DF6CAD" w:rsidRPr="00745E82">
        <w:rPr>
          <w:rFonts w:asciiTheme="minorHAnsi" w:hAnsiTheme="minorHAnsi"/>
          <w:lang w:val="fr-BE" w:eastAsia="nl-NL"/>
        </w:rPr>
        <w:t xml:space="preserve"> </w:t>
      </w:r>
    </w:p>
    <w:p w14:paraId="4FEA7043" w14:textId="42312115" w:rsidR="008F41EA" w:rsidRPr="00745E82" w:rsidRDefault="00FD0C58" w:rsidP="00B10522">
      <w:pPr>
        <w:numPr>
          <w:ilvl w:val="0"/>
          <w:numId w:val="2"/>
        </w:numPr>
        <w:autoSpaceDE w:val="0"/>
        <w:autoSpaceDN w:val="0"/>
        <w:adjustRightInd w:val="0"/>
        <w:jc w:val="left"/>
        <w:rPr>
          <w:rFonts w:asciiTheme="minorHAnsi" w:hAnsiTheme="minorHAnsi"/>
          <w:lang w:val="fr-BE" w:eastAsia="nl-NL"/>
        </w:rPr>
      </w:pPr>
      <w:r>
        <w:rPr>
          <w:rFonts w:asciiTheme="minorHAnsi" w:hAnsiTheme="minorHAnsi"/>
          <w:lang w:val="fr-BE" w:eastAsia="nl-NL"/>
        </w:rPr>
        <w:t xml:space="preserve">Chargeur : le mandaté de l’expéditeur qui, au nom et pour compte de l’expéditeur, confie </w:t>
      </w:r>
      <w:r w:rsidR="00E46275">
        <w:rPr>
          <w:rFonts w:asciiTheme="minorHAnsi" w:hAnsiTheme="minorHAnsi"/>
          <w:lang w:val="fr-BE" w:eastAsia="nl-NL"/>
        </w:rPr>
        <w:t xml:space="preserve">matériellement </w:t>
      </w:r>
      <w:r>
        <w:rPr>
          <w:rFonts w:asciiTheme="minorHAnsi" w:hAnsiTheme="minorHAnsi"/>
          <w:lang w:val="fr-BE" w:eastAsia="nl-NL"/>
        </w:rPr>
        <w:t xml:space="preserve">les marchandises au transporteur. </w:t>
      </w:r>
    </w:p>
    <w:p w14:paraId="6FE1996C" w14:textId="4805C94F" w:rsidR="00C1347D" w:rsidRPr="00745E82" w:rsidRDefault="00310BB6" w:rsidP="00FA2608">
      <w:pPr>
        <w:numPr>
          <w:ilvl w:val="0"/>
          <w:numId w:val="2"/>
        </w:numPr>
        <w:autoSpaceDE w:val="0"/>
        <w:autoSpaceDN w:val="0"/>
        <w:adjustRightInd w:val="0"/>
        <w:jc w:val="left"/>
        <w:rPr>
          <w:rFonts w:asciiTheme="minorHAnsi" w:hAnsiTheme="minorHAnsi"/>
          <w:lang w:val="fr-BE" w:eastAsia="nl-NL"/>
        </w:rPr>
      </w:pPr>
      <w:r>
        <w:rPr>
          <w:rFonts w:asciiTheme="minorHAnsi" w:hAnsiTheme="minorHAnsi"/>
          <w:lang w:val="fr-BE" w:eastAsia="nl-NL"/>
        </w:rPr>
        <w:t>Destinataire</w:t>
      </w:r>
      <w:r w:rsidR="00E46275">
        <w:rPr>
          <w:rFonts w:asciiTheme="minorHAnsi" w:hAnsiTheme="minorHAnsi"/>
          <w:lang w:val="fr-BE" w:eastAsia="nl-NL"/>
        </w:rPr>
        <w:t> :</w:t>
      </w:r>
      <w:r w:rsidR="00DF6CAD" w:rsidRPr="00745E82">
        <w:rPr>
          <w:rFonts w:asciiTheme="minorHAnsi" w:hAnsiTheme="minorHAnsi"/>
          <w:lang w:val="fr-BE" w:eastAsia="nl-NL"/>
        </w:rPr>
        <w:t xml:space="preserve"> </w:t>
      </w:r>
      <w:r w:rsidR="00E46275">
        <w:rPr>
          <w:rFonts w:asciiTheme="minorHAnsi" w:hAnsiTheme="minorHAnsi"/>
          <w:lang w:val="fr-BE" w:eastAsia="nl-NL"/>
        </w:rPr>
        <w:t>le destinataire à qui les marchandises doivent être livrées conformément au contrat de transport, tel que mentionné dans la lettre de voiture.</w:t>
      </w:r>
      <w:r w:rsidR="00DF6CAD" w:rsidRPr="00745E82">
        <w:rPr>
          <w:rFonts w:asciiTheme="minorHAnsi" w:hAnsiTheme="minorHAnsi"/>
          <w:lang w:val="fr-BE" w:eastAsia="nl-NL"/>
        </w:rPr>
        <w:t xml:space="preserve"> </w:t>
      </w:r>
    </w:p>
    <w:p w14:paraId="3CC7B155" w14:textId="1739D23C" w:rsidR="007D2AEB" w:rsidRPr="00745E82" w:rsidRDefault="00E46275" w:rsidP="00FA2608">
      <w:pPr>
        <w:numPr>
          <w:ilvl w:val="0"/>
          <w:numId w:val="2"/>
        </w:numPr>
        <w:autoSpaceDE w:val="0"/>
        <w:autoSpaceDN w:val="0"/>
        <w:adjustRightInd w:val="0"/>
        <w:jc w:val="left"/>
        <w:rPr>
          <w:rFonts w:asciiTheme="minorHAnsi" w:hAnsiTheme="minorHAnsi"/>
          <w:lang w:val="fr-BE" w:eastAsia="nl-NL"/>
        </w:rPr>
      </w:pPr>
      <w:r>
        <w:rPr>
          <w:rFonts w:asciiTheme="minorHAnsi" w:hAnsiTheme="minorHAnsi"/>
          <w:lang w:val="fr-BE" w:eastAsia="nl-NL"/>
        </w:rPr>
        <w:t>Déchargeur : l’entreprise mandatée par l</w:t>
      </w:r>
      <w:r w:rsidR="00310BB6">
        <w:rPr>
          <w:rFonts w:asciiTheme="minorHAnsi" w:hAnsiTheme="minorHAnsi"/>
          <w:lang w:val="fr-BE" w:eastAsia="nl-NL"/>
        </w:rPr>
        <w:t xml:space="preserve">e destinataire </w:t>
      </w:r>
      <w:r>
        <w:rPr>
          <w:rFonts w:asciiTheme="minorHAnsi" w:hAnsiTheme="minorHAnsi"/>
          <w:lang w:val="fr-BE" w:eastAsia="nl-NL"/>
        </w:rPr>
        <w:t>qui décharge un conteneur et qui réceptionne matériellement les marchandises au no</w:t>
      </w:r>
      <w:r w:rsidR="00310BB6">
        <w:rPr>
          <w:rFonts w:asciiTheme="minorHAnsi" w:hAnsiTheme="minorHAnsi"/>
          <w:lang w:val="fr-BE" w:eastAsia="nl-NL"/>
        </w:rPr>
        <w:t>m et pour le compte du destinataire</w:t>
      </w:r>
      <w:r>
        <w:rPr>
          <w:rFonts w:asciiTheme="minorHAnsi" w:hAnsiTheme="minorHAnsi"/>
          <w:lang w:val="fr-BE" w:eastAsia="nl-NL"/>
        </w:rPr>
        <w:t xml:space="preserve">. </w:t>
      </w:r>
    </w:p>
    <w:p w14:paraId="0DBE1990" w14:textId="45FB648A" w:rsidR="00714E08" w:rsidRPr="00745E82" w:rsidRDefault="00E46275" w:rsidP="00B10522">
      <w:pPr>
        <w:numPr>
          <w:ilvl w:val="0"/>
          <w:numId w:val="2"/>
        </w:numPr>
        <w:autoSpaceDE w:val="0"/>
        <w:autoSpaceDN w:val="0"/>
        <w:adjustRightInd w:val="0"/>
        <w:jc w:val="left"/>
        <w:rPr>
          <w:rFonts w:asciiTheme="minorHAnsi" w:hAnsiTheme="minorHAnsi"/>
          <w:lang w:val="fr-BE" w:eastAsia="nl-NL"/>
        </w:rPr>
      </w:pPr>
      <w:r>
        <w:rPr>
          <w:rFonts w:asciiTheme="minorHAnsi" w:hAnsiTheme="minorHAnsi"/>
          <w:lang w:val="fr-BE" w:eastAsia="nl-NL"/>
        </w:rPr>
        <w:t>Prix du transport : le prix du transport donné sur base de l’information initiale lors de la demande de prix</w:t>
      </w:r>
      <w:r w:rsidR="00692E7C" w:rsidRPr="00745E82">
        <w:rPr>
          <w:rFonts w:asciiTheme="minorHAnsi" w:hAnsiTheme="minorHAnsi"/>
          <w:lang w:val="fr-BE" w:eastAsia="nl-NL"/>
        </w:rPr>
        <w:t>.</w:t>
      </w:r>
    </w:p>
    <w:p w14:paraId="55C00FFC" w14:textId="77777777" w:rsidR="008420BF" w:rsidRPr="00745E82" w:rsidRDefault="008420BF" w:rsidP="00B10522">
      <w:pPr>
        <w:autoSpaceDE w:val="0"/>
        <w:autoSpaceDN w:val="0"/>
        <w:adjustRightInd w:val="0"/>
        <w:jc w:val="left"/>
        <w:rPr>
          <w:rFonts w:asciiTheme="minorHAnsi" w:hAnsiTheme="minorHAnsi"/>
          <w:lang w:val="fr-BE" w:eastAsia="nl-NL"/>
        </w:rPr>
      </w:pPr>
    </w:p>
    <w:p w14:paraId="44322C69" w14:textId="589468AC" w:rsidR="00E02EC2" w:rsidRPr="00745E82" w:rsidRDefault="00E46275" w:rsidP="00B10522">
      <w:pPr>
        <w:numPr>
          <w:ilvl w:val="0"/>
          <w:numId w:val="1"/>
        </w:numPr>
        <w:ind w:left="357" w:hanging="357"/>
        <w:jc w:val="left"/>
        <w:rPr>
          <w:rFonts w:asciiTheme="minorHAnsi" w:hAnsiTheme="minorHAnsi"/>
          <w:b/>
          <w:u w:val="single"/>
          <w:lang w:val="fr-BE"/>
        </w:rPr>
      </w:pPr>
      <w:r>
        <w:rPr>
          <w:rFonts w:asciiTheme="minorHAnsi" w:hAnsiTheme="minorHAnsi"/>
          <w:b/>
          <w:u w:val="single"/>
          <w:lang w:val="fr-BE"/>
        </w:rPr>
        <w:t>Ordres de t</w:t>
      </w:r>
      <w:r w:rsidR="00E02EC2" w:rsidRPr="00745E82">
        <w:rPr>
          <w:rFonts w:asciiTheme="minorHAnsi" w:hAnsiTheme="minorHAnsi"/>
          <w:b/>
          <w:u w:val="single"/>
          <w:lang w:val="fr-BE"/>
        </w:rPr>
        <w:t>ransport</w:t>
      </w:r>
    </w:p>
    <w:p w14:paraId="53DE8745" w14:textId="71E38C84" w:rsidR="00C1347D" w:rsidRPr="00745E82" w:rsidRDefault="00E46275" w:rsidP="00C1347D">
      <w:pPr>
        <w:pStyle w:val="Paragraphedeliste"/>
        <w:numPr>
          <w:ilvl w:val="1"/>
          <w:numId w:val="1"/>
        </w:numPr>
        <w:jc w:val="left"/>
        <w:rPr>
          <w:rFonts w:asciiTheme="minorHAnsi" w:hAnsiTheme="minorHAnsi"/>
          <w:lang w:val="fr-BE"/>
        </w:rPr>
      </w:pPr>
      <w:r>
        <w:rPr>
          <w:rFonts w:asciiTheme="minorHAnsi" w:hAnsiTheme="minorHAnsi"/>
          <w:lang w:val="fr-BE"/>
        </w:rPr>
        <w:t xml:space="preserve">Les ordres de transport doivent être donnés par écrit. Les ordres téléphoniques ne sont considérés définitifs </w:t>
      </w:r>
      <w:r w:rsidR="00C94FFA">
        <w:rPr>
          <w:rFonts w:asciiTheme="minorHAnsi" w:hAnsiTheme="minorHAnsi"/>
          <w:lang w:val="fr-BE"/>
        </w:rPr>
        <w:t>qu’</w:t>
      </w:r>
      <w:r>
        <w:rPr>
          <w:rFonts w:asciiTheme="minorHAnsi" w:hAnsiTheme="minorHAnsi"/>
          <w:lang w:val="fr-BE"/>
        </w:rPr>
        <w:t>après confirmation écrite par l’expéditeur et moyennant acceptation explicite par le transporteur.</w:t>
      </w:r>
      <w:r w:rsidR="00A435F5" w:rsidRPr="00745E82">
        <w:rPr>
          <w:rFonts w:asciiTheme="minorHAnsi" w:hAnsiTheme="minorHAnsi"/>
          <w:lang w:val="fr-BE"/>
        </w:rPr>
        <w:br/>
      </w:r>
    </w:p>
    <w:p w14:paraId="1AF834B7" w14:textId="1A3CACB9" w:rsidR="00FA2608" w:rsidRPr="00745E82" w:rsidRDefault="00E46275" w:rsidP="00FA2608">
      <w:pPr>
        <w:pStyle w:val="Paragraphedeliste"/>
        <w:numPr>
          <w:ilvl w:val="1"/>
          <w:numId w:val="1"/>
        </w:numPr>
        <w:jc w:val="left"/>
        <w:rPr>
          <w:rFonts w:asciiTheme="minorHAnsi" w:hAnsiTheme="minorHAnsi"/>
          <w:i/>
          <w:lang w:val="fr-BE"/>
        </w:rPr>
      </w:pPr>
      <w:r>
        <w:rPr>
          <w:rFonts w:asciiTheme="minorHAnsi" w:hAnsiTheme="minorHAnsi"/>
          <w:lang w:val="fr-BE"/>
        </w:rPr>
        <w:t xml:space="preserve">Les ordres doivent être aussi complets que possible. Au moins les données suivantes doivent être reprises dans un document standard : type de conteneur et numéro - si déjà connu lors de la réservation -, code pin, statut douanier, numéro de scellé, quai, terminal ou dépôt, description de la nature des données, poids, nombre de colis, date à laquelle le conteneur doit être livré exempt de frais et instructions supplémentaires éventuelles. </w:t>
      </w:r>
      <w:r w:rsidR="00A435F5" w:rsidRPr="00745E82">
        <w:rPr>
          <w:rFonts w:asciiTheme="minorHAnsi" w:hAnsiTheme="minorHAnsi"/>
          <w:lang w:val="fr-BE"/>
        </w:rPr>
        <w:br/>
      </w:r>
    </w:p>
    <w:p w14:paraId="3F0B115E" w14:textId="059030D1" w:rsidR="00C94AFC" w:rsidRPr="00745E82" w:rsidRDefault="00B674B3" w:rsidP="00FA2608">
      <w:pPr>
        <w:pStyle w:val="Paragraphedeliste"/>
        <w:numPr>
          <w:ilvl w:val="1"/>
          <w:numId w:val="1"/>
        </w:numPr>
        <w:jc w:val="left"/>
        <w:rPr>
          <w:rFonts w:asciiTheme="minorHAnsi" w:hAnsiTheme="minorHAnsi"/>
          <w:lang w:val="fr-BE"/>
        </w:rPr>
      </w:pPr>
      <w:r>
        <w:rPr>
          <w:rFonts w:asciiTheme="minorHAnsi" w:hAnsiTheme="minorHAnsi"/>
          <w:lang w:val="fr-BE"/>
        </w:rPr>
        <w:t>Dans le cas d’un enlèvement d’un conteneur ou d’un conteneur-citerne chargé de marchandises dangereuses sur un terminal ou un dépôt, le transporteur doit recevoir de l’expéditeur, au préalable, toutes les informations reprises au 3.2, de sorte que la description sur la CMR, les étiquettes, la signalisation, etc. soient conformes à la Convention ADR.</w:t>
      </w:r>
    </w:p>
    <w:p w14:paraId="799B002E" w14:textId="77777777" w:rsidR="00B674B3" w:rsidRDefault="00B674B3" w:rsidP="00BA6E11">
      <w:pPr>
        <w:ind w:left="502"/>
        <w:jc w:val="left"/>
        <w:rPr>
          <w:rFonts w:asciiTheme="minorHAnsi" w:hAnsiTheme="minorHAnsi"/>
          <w:lang w:val="fr-BE"/>
        </w:rPr>
      </w:pPr>
      <w:r>
        <w:rPr>
          <w:rFonts w:asciiTheme="minorHAnsi" w:hAnsiTheme="minorHAnsi"/>
          <w:lang w:val="fr-BE"/>
        </w:rPr>
        <w:t>Dans le cas d’un dépôt d’un conteneur ou d’un conteneur-citerne chargé de marchandises dangereuses sur un terminal ou un dépôt, l’expéditeur ou le chargeur désigné par lui doit veiller à ce que la description sur la CMR, les étiquettes, la signalisation, etc. soient conformes à la Convention ADR.</w:t>
      </w:r>
    </w:p>
    <w:p w14:paraId="4F6D93AA" w14:textId="0AA13B2E" w:rsidR="00C94AFC" w:rsidRPr="00745E82" w:rsidRDefault="00B674B3" w:rsidP="00BA6E11">
      <w:pPr>
        <w:ind w:left="502"/>
        <w:jc w:val="left"/>
        <w:rPr>
          <w:rFonts w:asciiTheme="minorHAnsi" w:hAnsiTheme="minorHAnsi"/>
          <w:lang w:val="fr-BE"/>
        </w:rPr>
      </w:pPr>
      <w:r>
        <w:rPr>
          <w:rFonts w:asciiTheme="minorHAnsi" w:hAnsiTheme="minorHAnsi"/>
          <w:lang w:val="fr-BE"/>
        </w:rPr>
        <w:lastRenderedPageBreak/>
        <w:t xml:space="preserve">Le déchargeur des marchandises est responsable de l’élimination des étiquettes/de la signalisation apposées sur le conteneur ou le conteneur-citerne. </w:t>
      </w:r>
    </w:p>
    <w:p w14:paraId="39C6CBAE" w14:textId="77777777" w:rsidR="003070CA" w:rsidRPr="00745E82" w:rsidRDefault="003070CA" w:rsidP="00FA2608">
      <w:pPr>
        <w:ind w:left="644"/>
        <w:jc w:val="left"/>
        <w:rPr>
          <w:rFonts w:asciiTheme="minorHAnsi" w:hAnsiTheme="minorHAnsi"/>
          <w:strike/>
          <w:highlight w:val="yellow"/>
          <w:lang w:val="fr-BE"/>
        </w:rPr>
      </w:pPr>
    </w:p>
    <w:p w14:paraId="1A80B3C5" w14:textId="51EBF55E" w:rsidR="00190743" w:rsidRPr="00745E82" w:rsidRDefault="00B674B3" w:rsidP="00A435F5">
      <w:pPr>
        <w:numPr>
          <w:ilvl w:val="1"/>
          <w:numId w:val="1"/>
        </w:numPr>
        <w:autoSpaceDE w:val="0"/>
        <w:autoSpaceDN w:val="0"/>
        <w:adjustRightInd w:val="0"/>
        <w:jc w:val="left"/>
        <w:rPr>
          <w:rFonts w:asciiTheme="minorHAnsi" w:hAnsiTheme="minorHAnsi"/>
          <w:lang w:val="fr-BE"/>
        </w:rPr>
      </w:pPr>
      <w:r>
        <w:rPr>
          <w:rFonts w:asciiTheme="minorHAnsi" w:hAnsiTheme="minorHAnsi"/>
          <w:lang w:val="fr-BE"/>
        </w:rPr>
        <w:t xml:space="preserve">Tous les exemplaires de la lettre de voiture CMR doivent être mis à la disposition du chauffeur, de sorte que ce dernier puisse émettre des réserves et/ou faire des remarques. </w:t>
      </w:r>
    </w:p>
    <w:p w14:paraId="567D5313" w14:textId="77777777" w:rsidR="004D1953" w:rsidRPr="00745E82" w:rsidRDefault="004D1953" w:rsidP="00FA2608">
      <w:pPr>
        <w:pStyle w:val="Paragraphedeliste"/>
        <w:rPr>
          <w:rFonts w:asciiTheme="minorHAnsi" w:hAnsiTheme="minorHAnsi"/>
          <w:lang w:val="fr-BE"/>
        </w:rPr>
      </w:pPr>
    </w:p>
    <w:p w14:paraId="20E8D6D2" w14:textId="335F0FCC" w:rsidR="00190743" w:rsidRDefault="006D4101" w:rsidP="007E2B2C">
      <w:pPr>
        <w:numPr>
          <w:ilvl w:val="1"/>
          <w:numId w:val="1"/>
        </w:numPr>
        <w:autoSpaceDE w:val="0"/>
        <w:autoSpaceDN w:val="0"/>
        <w:adjustRightInd w:val="0"/>
        <w:jc w:val="left"/>
        <w:rPr>
          <w:rFonts w:asciiTheme="minorHAnsi" w:hAnsiTheme="minorHAnsi"/>
          <w:lang w:val="fr-BE"/>
        </w:rPr>
      </w:pPr>
      <w:r>
        <w:rPr>
          <w:rFonts w:asciiTheme="minorHAnsi" w:hAnsiTheme="minorHAnsi"/>
          <w:lang w:val="fr-BE"/>
        </w:rPr>
        <w:t>L’expéditeur prévoit le scellement du conteneur et appose le scellé. Si le chauffeur doit apposer le scellé lui-même, cela s’effectue toujours sous la responsabilité de l’expéditeur. L’expéditeur prévoit de préférence un e-scellé.</w:t>
      </w:r>
    </w:p>
    <w:p w14:paraId="205E0426" w14:textId="77777777" w:rsidR="006D4101" w:rsidRDefault="006D4101" w:rsidP="006D4101">
      <w:pPr>
        <w:pStyle w:val="Paragraphedeliste"/>
        <w:rPr>
          <w:rFonts w:asciiTheme="minorHAnsi" w:hAnsiTheme="minorHAnsi"/>
          <w:lang w:val="fr-BE"/>
        </w:rPr>
      </w:pPr>
    </w:p>
    <w:p w14:paraId="6B48C147" w14:textId="65BA0463" w:rsidR="005F4198" w:rsidRPr="00745E82" w:rsidRDefault="006D4101" w:rsidP="00D42947">
      <w:pPr>
        <w:numPr>
          <w:ilvl w:val="1"/>
          <w:numId w:val="1"/>
        </w:numPr>
        <w:autoSpaceDE w:val="0"/>
        <w:autoSpaceDN w:val="0"/>
        <w:adjustRightInd w:val="0"/>
        <w:jc w:val="left"/>
        <w:rPr>
          <w:rFonts w:asciiTheme="minorHAnsi" w:hAnsiTheme="minorHAnsi"/>
          <w:lang w:val="fr-BE"/>
        </w:rPr>
      </w:pPr>
      <w:r>
        <w:rPr>
          <w:rFonts w:asciiTheme="minorHAnsi" w:hAnsiTheme="minorHAnsi"/>
          <w:lang w:val="fr-BE"/>
        </w:rPr>
        <w:t xml:space="preserve">Lorsqu’à la demande de l’expéditeur, il faut utiliser un terminal pour conteneurs avec notification préalable, l’expéditeur est tenu de fournir au transporteur toutes les références nécessaires pour la réservation d’un time-slot et pour le traitement automatique sur le terminal et ce, au plus tard 24 heures à l’avance. Le transporteur ne peut être tenu pour responsable de l’indisponibilité de time-slots. </w:t>
      </w:r>
      <w:r w:rsidR="005F4198" w:rsidRPr="00745E82">
        <w:rPr>
          <w:rFonts w:asciiTheme="minorHAnsi" w:hAnsiTheme="minorHAnsi"/>
          <w:lang w:val="fr-BE"/>
        </w:rPr>
        <w:br/>
      </w:r>
    </w:p>
    <w:p w14:paraId="013C67A2" w14:textId="77777777" w:rsidR="0045166F" w:rsidRDefault="006D4101" w:rsidP="004F5A21">
      <w:pPr>
        <w:autoSpaceDE w:val="0"/>
        <w:autoSpaceDN w:val="0"/>
        <w:adjustRightInd w:val="0"/>
        <w:ind w:left="644" w:hanging="360"/>
        <w:jc w:val="left"/>
        <w:rPr>
          <w:rFonts w:asciiTheme="minorHAnsi" w:hAnsiTheme="minorHAnsi" w:cstheme="minorHAnsi"/>
          <w:iCs/>
          <w:color w:val="000000"/>
          <w:lang w:val="fr-BE" w:eastAsia="nl-NL"/>
        </w:rPr>
      </w:pPr>
      <w:r>
        <w:rPr>
          <w:rFonts w:asciiTheme="minorHAnsi" w:hAnsiTheme="minorHAnsi" w:cstheme="minorHAnsi"/>
          <w:iCs/>
          <w:color w:val="000000"/>
          <w:lang w:val="fr-BE" w:eastAsia="nl-NL"/>
        </w:rPr>
        <w:t xml:space="preserve">L’expéditeur est responsable de l’apport et de l’apurement des documents de douane, tant pour l’import que pour l’export. </w:t>
      </w:r>
    </w:p>
    <w:p w14:paraId="746182CB" w14:textId="77777777" w:rsidR="0045166F" w:rsidRDefault="0045166F" w:rsidP="004F5A21">
      <w:pPr>
        <w:autoSpaceDE w:val="0"/>
        <w:autoSpaceDN w:val="0"/>
        <w:adjustRightInd w:val="0"/>
        <w:ind w:left="644" w:hanging="360"/>
        <w:jc w:val="left"/>
        <w:rPr>
          <w:rFonts w:asciiTheme="minorHAnsi" w:hAnsiTheme="minorHAnsi" w:cstheme="minorHAnsi"/>
          <w:iCs/>
          <w:color w:val="000000"/>
          <w:lang w:val="fr-BE" w:eastAsia="nl-NL"/>
        </w:rPr>
      </w:pPr>
      <w:r>
        <w:rPr>
          <w:rFonts w:asciiTheme="minorHAnsi" w:hAnsiTheme="minorHAnsi" w:cstheme="minorHAnsi"/>
          <w:iCs/>
          <w:color w:val="000000"/>
          <w:lang w:val="fr-BE" w:eastAsia="nl-NL"/>
        </w:rPr>
        <w:t>Le transporteur ne prendra aucune responsabilité dans l’apport et l’apurement des documents.</w:t>
      </w:r>
    </w:p>
    <w:p w14:paraId="7370A751" w14:textId="6D05D1EE" w:rsidR="008420BF" w:rsidRPr="00745E82" w:rsidRDefault="0045166F" w:rsidP="004F5A21">
      <w:pPr>
        <w:autoSpaceDE w:val="0"/>
        <w:autoSpaceDN w:val="0"/>
        <w:adjustRightInd w:val="0"/>
        <w:ind w:left="644" w:hanging="360"/>
        <w:jc w:val="left"/>
        <w:rPr>
          <w:rFonts w:asciiTheme="minorHAnsi" w:hAnsiTheme="minorHAnsi" w:cstheme="minorHAnsi"/>
          <w:iCs/>
          <w:color w:val="000000"/>
          <w:lang w:val="fr-BE" w:eastAsia="nl-NL"/>
        </w:rPr>
      </w:pPr>
      <w:r>
        <w:rPr>
          <w:rFonts w:asciiTheme="minorHAnsi" w:hAnsiTheme="minorHAnsi" w:cstheme="minorHAnsi"/>
          <w:iCs/>
          <w:color w:val="000000"/>
          <w:lang w:val="fr-BE" w:eastAsia="nl-NL"/>
        </w:rPr>
        <w:t>Le transporteur ne peut être tenu pour responsable si les documents ne sont pas disponibles sur le quai.</w:t>
      </w:r>
      <w:r w:rsidR="003D650C" w:rsidRPr="00745E82">
        <w:rPr>
          <w:rFonts w:asciiTheme="minorHAnsi" w:hAnsiTheme="minorHAnsi" w:cstheme="minorHAnsi"/>
          <w:iCs/>
          <w:color w:val="000000"/>
          <w:lang w:val="fr-BE" w:eastAsia="nl-NL"/>
        </w:rPr>
        <w:t xml:space="preserve"> </w:t>
      </w:r>
      <w:r w:rsidR="003D650C" w:rsidRPr="00745E82">
        <w:rPr>
          <w:rFonts w:asciiTheme="minorHAnsi" w:hAnsiTheme="minorHAnsi" w:cstheme="minorHAnsi"/>
          <w:iCs/>
          <w:color w:val="000000"/>
          <w:lang w:val="fr-BE" w:eastAsia="nl-NL"/>
        </w:rPr>
        <w:br/>
      </w:r>
      <w:r>
        <w:rPr>
          <w:rFonts w:asciiTheme="minorHAnsi" w:hAnsiTheme="minorHAnsi" w:cstheme="minorHAnsi"/>
          <w:iCs/>
          <w:color w:val="000000"/>
          <w:lang w:val="fr-BE" w:eastAsia="nl-NL"/>
        </w:rPr>
        <w:t xml:space="preserve">Au cas où la douane constaterait une infraction </w:t>
      </w:r>
      <w:r w:rsidR="006B0BB1">
        <w:rPr>
          <w:rFonts w:asciiTheme="minorHAnsi" w:hAnsiTheme="minorHAnsi" w:cstheme="minorHAnsi"/>
          <w:iCs/>
          <w:color w:val="000000"/>
          <w:lang w:val="fr-BE" w:eastAsia="nl-NL"/>
        </w:rPr>
        <w:t>dans</w:t>
      </w:r>
      <w:r>
        <w:rPr>
          <w:rFonts w:asciiTheme="minorHAnsi" w:hAnsiTheme="minorHAnsi" w:cstheme="minorHAnsi"/>
          <w:iCs/>
          <w:color w:val="000000"/>
          <w:lang w:val="fr-BE" w:eastAsia="nl-NL"/>
        </w:rPr>
        <w:t xml:space="preserve"> laquelle le transporteur est partie concernée, l’expéditeur prendra immédiatement con</w:t>
      </w:r>
      <w:r w:rsidR="006B0BB1">
        <w:rPr>
          <w:rFonts w:asciiTheme="minorHAnsi" w:hAnsiTheme="minorHAnsi" w:cstheme="minorHAnsi"/>
          <w:iCs/>
          <w:color w:val="000000"/>
          <w:lang w:val="fr-BE" w:eastAsia="nl-NL"/>
        </w:rPr>
        <w:t xml:space="preserve">tact avec le transporteur et transmettra à ce dernier toutes les informations de sorte que le transporteur puisse, le cas échéant, exercer pleinement ses droits de la défense envers les services douaniers concernés. Au cas où l’expéditeur aurait quand même accepté un arrangement transactionnel avec le SPF Finances, </w:t>
      </w:r>
      <w:r w:rsidR="00960184">
        <w:rPr>
          <w:rFonts w:asciiTheme="minorHAnsi" w:hAnsiTheme="minorHAnsi" w:cstheme="minorHAnsi"/>
          <w:iCs/>
          <w:color w:val="000000"/>
          <w:lang w:val="fr-BE" w:eastAsia="nl-NL"/>
        </w:rPr>
        <w:t>en</w:t>
      </w:r>
      <w:r w:rsidR="006B0BB1">
        <w:rPr>
          <w:rFonts w:asciiTheme="minorHAnsi" w:hAnsiTheme="minorHAnsi" w:cstheme="minorHAnsi"/>
          <w:iCs/>
          <w:color w:val="000000"/>
          <w:lang w:val="fr-BE" w:eastAsia="nl-NL"/>
        </w:rPr>
        <w:t xml:space="preserve"> méconnaissan</w:t>
      </w:r>
      <w:r w:rsidR="00960184">
        <w:rPr>
          <w:rFonts w:asciiTheme="minorHAnsi" w:hAnsiTheme="minorHAnsi" w:cstheme="minorHAnsi"/>
          <w:iCs/>
          <w:color w:val="000000"/>
          <w:lang w:val="fr-BE" w:eastAsia="nl-NL"/>
        </w:rPr>
        <w:t>t</w:t>
      </w:r>
      <w:r w:rsidR="006B0BB1">
        <w:rPr>
          <w:rFonts w:asciiTheme="minorHAnsi" w:hAnsiTheme="minorHAnsi" w:cstheme="minorHAnsi"/>
          <w:iCs/>
          <w:color w:val="000000"/>
          <w:lang w:val="fr-BE" w:eastAsia="nl-NL"/>
        </w:rPr>
        <w:t xml:space="preserve"> </w:t>
      </w:r>
      <w:r w:rsidR="00960184">
        <w:rPr>
          <w:rFonts w:asciiTheme="minorHAnsi" w:hAnsiTheme="minorHAnsi" w:cstheme="minorHAnsi"/>
          <w:iCs/>
          <w:color w:val="000000"/>
          <w:lang w:val="fr-BE" w:eastAsia="nl-NL"/>
        </w:rPr>
        <w:t>l</w:t>
      </w:r>
      <w:r w:rsidR="006B0BB1">
        <w:rPr>
          <w:rFonts w:asciiTheme="minorHAnsi" w:hAnsiTheme="minorHAnsi" w:cstheme="minorHAnsi"/>
          <w:iCs/>
          <w:color w:val="000000"/>
          <w:lang w:val="fr-BE" w:eastAsia="nl-NL"/>
        </w:rPr>
        <w:t xml:space="preserve">es droits du transporteur mentionnés ci-dessus, les conséquences financières et autres ne peuvent pas, par après, être mises par l’expéditeur à charge du transporteur. </w:t>
      </w:r>
    </w:p>
    <w:p w14:paraId="045F1C11" w14:textId="77777777" w:rsidR="006D7605" w:rsidRPr="00745E82" w:rsidRDefault="006D7605" w:rsidP="004F5A21">
      <w:pPr>
        <w:autoSpaceDE w:val="0"/>
        <w:autoSpaceDN w:val="0"/>
        <w:adjustRightInd w:val="0"/>
        <w:ind w:left="644" w:hanging="360"/>
        <w:jc w:val="left"/>
        <w:rPr>
          <w:rFonts w:asciiTheme="minorHAnsi" w:hAnsiTheme="minorHAnsi"/>
          <w:lang w:val="fr-BE"/>
        </w:rPr>
      </w:pPr>
    </w:p>
    <w:p w14:paraId="43CFB467" w14:textId="699A0CC6" w:rsidR="00E02EC2" w:rsidRPr="00745E82" w:rsidRDefault="006B0BB1" w:rsidP="00B10522">
      <w:pPr>
        <w:widowControl w:val="0"/>
        <w:numPr>
          <w:ilvl w:val="0"/>
          <w:numId w:val="4"/>
        </w:numPr>
        <w:overflowPunct w:val="0"/>
        <w:autoSpaceDE w:val="0"/>
        <w:autoSpaceDN w:val="0"/>
        <w:adjustRightInd w:val="0"/>
        <w:ind w:left="357" w:hanging="357"/>
        <w:jc w:val="left"/>
        <w:textAlignment w:val="baseline"/>
        <w:rPr>
          <w:rFonts w:asciiTheme="minorHAnsi" w:hAnsiTheme="minorHAnsi"/>
          <w:b/>
          <w:lang w:val="fr-BE"/>
        </w:rPr>
      </w:pPr>
      <w:r>
        <w:rPr>
          <w:rFonts w:asciiTheme="minorHAnsi" w:hAnsiTheme="minorHAnsi"/>
          <w:b/>
          <w:u w:val="single"/>
          <w:lang w:val="fr-BE"/>
        </w:rPr>
        <w:t>Annulation ordre de</w:t>
      </w:r>
      <w:r w:rsidR="00E02EC2" w:rsidRPr="00745E82">
        <w:rPr>
          <w:rFonts w:asciiTheme="minorHAnsi" w:hAnsiTheme="minorHAnsi"/>
          <w:b/>
          <w:u w:val="single"/>
          <w:lang w:val="fr-BE"/>
        </w:rPr>
        <w:t xml:space="preserve"> transport</w:t>
      </w:r>
    </w:p>
    <w:p w14:paraId="1248B581" w14:textId="2D203403" w:rsidR="00E02EC2" w:rsidRPr="00745E82" w:rsidRDefault="000F44A3" w:rsidP="00B10522">
      <w:pPr>
        <w:widowControl w:val="0"/>
        <w:numPr>
          <w:ilvl w:val="0"/>
          <w:numId w:val="17"/>
        </w:numPr>
        <w:overflowPunct w:val="0"/>
        <w:autoSpaceDE w:val="0"/>
        <w:autoSpaceDN w:val="0"/>
        <w:adjustRightInd w:val="0"/>
        <w:ind w:left="1066" w:hanging="357"/>
        <w:jc w:val="left"/>
        <w:textAlignment w:val="baseline"/>
        <w:rPr>
          <w:rFonts w:asciiTheme="minorHAnsi" w:hAnsiTheme="minorHAnsi"/>
          <w:lang w:val="fr-BE"/>
        </w:rPr>
      </w:pPr>
      <w:r w:rsidRPr="00745E82">
        <w:rPr>
          <w:rFonts w:asciiTheme="minorHAnsi" w:hAnsiTheme="minorHAnsi"/>
          <w:lang w:val="fr-BE"/>
        </w:rPr>
        <w:t>a</w:t>
      </w:r>
      <w:r w:rsidR="006B0BB1">
        <w:rPr>
          <w:rFonts w:asciiTheme="minorHAnsi" w:hAnsiTheme="minorHAnsi"/>
          <w:lang w:val="fr-BE"/>
        </w:rPr>
        <w:t>près</w:t>
      </w:r>
      <w:r w:rsidRPr="00745E82">
        <w:rPr>
          <w:rFonts w:asciiTheme="minorHAnsi" w:hAnsiTheme="minorHAnsi"/>
          <w:lang w:val="fr-BE"/>
        </w:rPr>
        <w:t xml:space="preserve"> </w:t>
      </w:r>
      <w:proofErr w:type="spellStart"/>
      <w:r w:rsidRPr="00745E82">
        <w:rPr>
          <w:rFonts w:asciiTheme="minorHAnsi" w:hAnsiTheme="minorHAnsi"/>
          <w:highlight w:val="yellow"/>
          <w:lang w:val="fr-BE"/>
        </w:rPr>
        <w:t>XX</w:t>
      </w:r>
      <w:r w:rsidR="00CE740B">
        <w:rPr>
          <w:rFonts w:asciiTheme="minorHAnsi" w:hAnsiTheme="minorHAnsi"/>
          <w:highlight w:val="yellow"/>
          <w:lang w:val="fr-BE"/>
        </w:rPr>
        <w:t>h</w:t>
      </w:r>
      <w:r w:rsidRPr="00745E82">
        <w:rPr>
          <w:rFonts w:asciiTheme="minorHAnsi" w:hAnsiTheme="minorHAnsi"/>
          <w:highlight w:val="yellow"/>
          <w:lang w:val="fr-BE"/>
        </w:rPr>
        <w:t>XX</w:t>
      </w:r>
      <w:proofErr w:type="spellEnd"/>
      <w:r w:rsidRPr="00745E82">
        <w:rPr>
          <w:rFonts w:asciiTheme="minorHAnsi" w:hAnsiTheme="minorHAnsi"/>
          <w:lang w:val="fr-BE"/>
        </w:rPr>
        <w:t xml:space="preserve"> </w:t>
      </w:r>
      <w:r w:rsidR="00CE740B">
        <w:rPr>
          <w:rFonts w:asciiTheme="minorHAnsi" w:hAnsiTheme="minorHAnsi"/>
          <w:lang w:val="fr-BE"/>
        </w:rPr>
        <w:t xml:space="preserve">le jour d’avant </w:t>
      </w:r>
      <w:r w:rsidR="00E02EC2" w:rsidRPr="00745E82">
        <w:rPr>
          <w:rFonts w:asciiTheme="minorHAnsi" w:hAnsiTheme="minorHAnsi"/>
          <w:lang w:val="fr-BE"/>
        </w:rPr>
        <w:t xml:space="preserve">: </w:t>
      </w:r>
      <w:r w:rsidR="004337E9" w:rsidRPr="00745E82">
        <w:rPr>
          <w:rFonts w:asciiTheme="minorHAnsi" w:hAnsiTheme="minorHAnsi"/>
          <w:highlight w:val="yellow"/>
          <w:lang w:val="fr-BE"/>
        </w:rPr>
        <w:t>XX</w:t>
      </w:r>
      <w:r w:rsidR="00E02EC2" w:rsidRPr="00745E82">
        <w:rPr>
          <w:rFonts w:asciiTheme="minorHAnsi" w:hAnsiTheme="minorHAnsi"/>
          <w:highlight w:val="yellow"/>
          <w:lang w:val="fr-BE"/>
        </w:rPr>
        <w:t xml:space="preserve"> %</w:t>
      </w:r>
      <w:r w:rsidR="00E02EC2" w:rsidRPr="00745E82">
        <w:rPr>
          <w:rFonts w:asciiTheme="minorHAnsi" w:hAnsiTheme="minorHAnsi"/>
          <w:lang w:val="fr-BE"/>
        </w:rPr>
        <w:t xml:space="preserve"> </w:t>
      </w:r>
      <w:r w:rsidR="00CE740B">
        <w:rPr>
          <w:rFonts w:asciiTheme="minorHAnsi" w:hAnsiTheme="minorHAnsi"/>
          <w:lang w:val="fr-BE"/>
        </w:rPr>
        <w:t>du prix du trajet</w:t>
      </w:r>
    </w:p>
    <w:p w14:paraId="0A67C06D" w14:textId="3DE5FB24" w:rsidR="00E02EC2" w:rsidRPr="00745E82" w:rsidRDefault="00CE740B" w:rsidP="00B10522">
      <w:pPr>
        <w:widowControl w:val="0"/>
        <w:numPr>
          <w:ilvl w:val="0"/>
          <w:numId w:val="17"/>
        </w:numPr>
        <w:ind w:left="1066" w:hanging="357"/>
        <w:jc w:val="left"/>
        <w:rPr>
          <w:rFonts w:asciiTheme="minorHAnsi" w:hAnsiTheme="minorHAnsi"/>
          <w:lang w:val="fr-BE"/>
        </w:rPr>
      </w:pPr>
      <w:r>
        <w:rPr>
          <w:rFonts w:asciiTheme="minorHAnsi" w:hAnsiTheme="minorHAnsi"/>
          <w:lang w:val="fr-BE"/>
        </w:rPr>
        <w:t>le jour du trajet :</w:t>
      </w:r>
      <w:r w:rsidR="00B10522" w:rsidRPr="00745E82">
        <w:rPr>
          <w:rFonts w:asciiTheme="minorHAnsi" w:hAnsiTheme="minorHAnsi"/>
          <w:lang w:val="fr-BE"/>
        </w:rPr>
        <w:t xml:space="preserve"> </w:t>
      </w:r>
      <w:r w:rsidR="004337E9" w:rsidRPr="00745E82">
        <w:rPr>
          <w:rFonts w:asciiTheme="minorHAnsi" w:hAnsiTheme="minorHAnsi"/>
          <w:highlight w:val="yellow"/>
          <w:lang w:val="fr-BE"/>
        </w:rPr>
        <w:t>XX</w:t>
      </w:r>
      <w:r w:rsidR="00E02EC2" w:rsidRPr="00745E82">
        <w:rPr>
          <w:rFonts w:asciiTheme="minorHAnsi" w:hAnsiTheme="minorHAnsi"/>
          <w:highlight w:val="yellow"/>
          <w:lang w:val="fr-BE"/>
        </w:rPr>
        <w:t xml:space="preserve"> %</w:t>
      </w:r>
      <w:r w:rsidR="00E02EC2" w:rsidRPr="00745E82">
        <w:rPr>
          <w:rFonts w:asciiTheme="minorHAnsi" w:hAnsiTheme="minorHAnsi"/>
          <w:lang w:val="fr-BE"/>
        </w:rPr>
        <w:t xml:space="preserve"> </w:t>
      </w:r>
      <w:r>
        <w:rPr>
          <w:rFonts w:asciiTheme="minorHAnsi" w:hAnsiTheme="minorHAnsi"/>
          <w:lang w:val="fr-BE"/>
        </w:rPr>
        <w:t>du prix du trajet</w:t>
      </w:r>
    </w:p>
    <w:p w14:paraId="494DCFAB" w14:textId="72F335BD" w:rsidR="00E02EC2" w:rsidRPr="00745E82" w:rsidRDefault="00CE740B" w:rsidP="00B10522">
      <w:pPr>
        <w:numPr>
          <w:ilvl w:val="0"/>
          <w:numId w:val="17"/>
        </w:numPr>
        <w:autoSpaceDE w:val="0"/>
        <w:autoSpaceDN w:val="0"/>
        <w:adjustRightInd w:val="0"/>
        <w:jc w:val="left"/>
        <w:rPr>
          <w:rFonts w:asciiTheme="minorHAnsi" w:hAnsiTheme="minorHAnsi"/>
          <w:lang w:val="fr-BE"/>
        </w:rPr>
      </w:pPr>
      <w:r>
        <w:rPr>
          <w:rFonts w:asciiTheme="minorHAnsi" w:hAnsiTheme="minorHAnsi"/>
          <w:lang w:val="fr-BE"/>
        </w:rPr>
        <w:t>à moins qu’un trajet de remplacement soit proposé avec des conditions similaires concernant le prix, la distance, …</w:t>
      </w:r>
    </w:p>
    <w:p w14:paraId="4924A431" w14:textId="77777777" w:rsidR="008420BF" w:rsidRPr="00745E82" w:rsidRDefault="008420BF" w:rsidP="00B10522">
      <w:pPr>
        <w:autoSpaceDE w:val="0"/>
        <w:autoSpaceDN w:val="0"/>
        <w:adjustRightInd w:val="0"/>
        <w:jc w:val="left"/>
        <w:rPr>
          <w:rFonts w:asciiTheme="minorHAnsi" w:hAnsiTheme="minorHAnsi"/>
          <w:b/>
          <w:lang w:val="fr-BE"/>
        </w:rPr>
      </w:pPr>
    </w:p>
    <w:p w14:paraId="1DBBDA2C" w14:textId="7D7D5683" w:rsidR="00E02EC2" w:rsidRPr="00745E82" w:rsidRDefault="00CE740B" w:rsidP="00B10522">
      <w:pPr>
        <w:numPr>
          <w:ilvl w:val="0"/>
          <w:numId w:val="8"/>
        </w:numPr>
        <w:autoSpaceDE w:val="0"/>
        <w:autoSpaceDN w:val="0"/>
        <w:adjustRightInd w:val="0"/>
        <w:ind w:left="357" w:hanging="357"/>
        <w:jc w:val="left"/>
        <w:rPr>
          <w:rFonts w:asciiTheme="minorHAnsi" w:hAnsiTheme="minorHAnsi"/>
          <w:lang w:val="fr-BE"/>
        </w:rPr>
      </w:pPr>
      <w:r>
        <w:rPr>
          <w:rFonts w:asciiTheme="minorHAnsi" w:hAnsiTheme="minorHAnsi"/>
          <w:lang w:val="fr-BE"/>
        </w:rPr>
        <w:t xml:space="preserve">Dans les cas où le transporteur doit </w:t>
      </w:r>
      <w:r w:rsidR="00D22AFE">
        <w:rPr>
          <w:rFonts w:asciiTheme="minorHAnsi" w:hAnsiTheme="minorHAnsi"/>
          <w:lang w:val="fr-BE"/>
        </w:rPr>
        <w:t>laisser un moyen de transport et/ou conteneur chez l’expéditeur, l</w:t>
      </w:r>
      <w:r w:rsidR="00310BB6">
        <w:rPr>
          <w:rFonts w:asciiTheme="minorHAnsi" w:hAnsiTheme="minorHAnsi"/>
          <w:lang w:val="fr-BE"/>
        </w:rPr>
        <w:t>e destinataire</w:t>
      </w:r>
      <w:r w:rsidR="00D22AFE">
        <w:rPr>
          <w:rFonts w:asciiTheme="minorHAnsi" w:hAnsiTheme="minorHAnsi"/>
          <w:lang w:val="fr-BE"/>
        </w:rPr>
        <w:t xml:space="preserve">, le chargeur ou le déchargeur ; celui-ci est rendu au transporteur, à la première demande, dans l’état dans lequel il se trouvait au moment de la réception par l’expéditeur, </w:t>
      </w:r>
      <w:r w:rsidR="00310BB6">
        <w:rPr>
          <w:rFonts w:asciiTheme="minorHAnsi" w:hAnsiTheme="minorHAnsi"/>
          <w:lang w:val="fr-BE"/>
        </w:rPr>
        <w:t>le destinataire</w:t>
      </w:r>
      <w:r w:rsidR="00D22AFE">
        <w:rPr>
          <w:rFonts w:asciiTheme="minorHAnsi" w:hAnsiTheme="minorHAnsi"/>
          <w:lang w:val="fr-BE"/>
        </w:rPr>
        <w:t xml:space="preserve">, le chargeur ou le déchargeur, sauf usure en utilisation normale. L’expéditeur, </w:t>
      </w:r>
      <w:r w:rsidR="00310BB6">
        <w:rPr>
          <w:rFonts w:asciiTheme="minorHAnsi" w:hAnsiTheme="minorHAnsi"/>
          <w:lang w:val="fr-BE"/>
        </w:rPr>
        <w:t>le destinataire</w:t>
      </w:r>
      <w:r w:rsidR="00D22AFE">
        <w:rPr>
          <w:rFonts w:asciiTheme="minorHAnsi" w:hAnsiTheme="minorHAnsi"/>
          <w:lang w:val="fr-BE"/>
        </w:rPr>
        <w:t xml:space="preserve">, le chargeur ou le déchargeur </w:t>
      </w:r>
      <w:r w:rsidR="009132D7">
        <w:rPr>
          <w:rFonts w:asciiTheme="minorHAnsi" w:hAnsiTheme="minorHAnsi"/>
          <w:lang w:val="fr-BE"/>
        </w:rPr>
        <w:t xml:space="preserve">veille, en bon père de famille, sur le moyen de transport et/ou conteneur mis à disposition. </w:t>
      </w:r>
    </w:p>
    <w:p w14:paraId="4AAD92D0" w14:textId="77777777" w:rsidR="008420BF" w:rsidRPr="00745E82" w:rsidRDefault="008420BF" w:rsidP="00B10522">
      <w:pPr>
        <w:autoSpaceDE w:val="0"/>
        <w:autoSpaceDN w:val="0"/>
        <w:adjustRightInd w:val="0"/>
        <w:jc w:val="left"/>
        <w:rPr>
          <w:rFonts w:asciiTheme="minorHAnsi" w:hAnsiTheme="minorHAnsi"/>
          <w:lang w:val="fr-BE"/>
        </w:rPr>
      </w:pPr>
    </w:p>
    <w:p w14:paraId="7FE624AD" w14:textId="4CFA4D44" w:rsidR="00E02EC2" w:rsidRPr="00745E82" w:rsidRDefault="009132D7" w:rsidP="00B10522">
      <w:pPr>
        <w:numPr>
          <w:ilvl w:val="0"/>
          <w:numId w:val="3"/>
        </w:numPr>
        <w:autoSpaceDE w:val="0"/>
        <w:autoSpaceDN w:val="0"/>
        <w:adjustRightInd w:val="0"/>
        <w:jc w:val="left"/>
        <w:rPr>
          <w:rFonts w:asciiTheme="minorHAnsi" w:hAnsiTheme="minorHAnsi"/>
          <w:b/>
          <w:u w:val="single"/>
          <w:lang w:val="fr-BE"/>
        </w:rPr>
      </w:pPr>
      <w:r>
        <w:rPr>
          <w:rFonts w:asciiTheme="minorHAnsi" w:hAnsiTheme="minorHAnsi"/>
          <w:b/>
          <w:u w:val="single"/>
          <w:lang w:val="fr-BE"/>
        </w:rPr>
        <w:t>État des conteneurs</w:t>
      </w:r>
    </w:p>
    <w:p w14:paraId="3B1A0F5D" w14:textId="09463229" w:rsidR="000F44A3" w:rsidRPr="00745E82" w:rsidRDefault="009132D7" w:rsidP="00B10522">
      <w:pPr>
        <w:pStyle w:val="Paragraphedeliste"/>
        <w:numPr>
          <w:ilvl w:val="1"/>
          <w:numId w:val="3"/>
        </w:numPr>
        <w:ind w:left="754" w:hanging="397"/>
        <w:jc w:val="left"/>
        <w:rPr>
          <w:rFonts w:asciiTheme="minorHAnsi" w:hAnsiTheme="minorHAnsi"/>
          <w:lang w:val="fr-BE"/>
        </w:rPr>
      </w:pPr>
      <w:r>
        <w:rPr>
          <w:rFonts w:asciiTheme="minorHAnsi" w:hAnsiTheme="minorHAnsi"/>
          <w:lang w:val="fr-BE"/>
        </w:rPr>
        <w:t>L</w:t>
      </w:r>
      <w:r w:rsidR="00E02EC2" w:rsidRPr="00745E82">
        <w:rPr>
          <w:rFonts w:asciiTheme="minorHAnsi" w:hAnsiTheme="minorHAnsi"/>
          <w:lang w:val="fr-BE"/>
        </w:rPr>
        <w:t>e terminal e</w:t>
      </w:r>
      <w:r>
        <w:rPr>
          <w:rFonts w:asciiTheme="minorHAnsi" w:hAnsiTheme="minorHAnsi"/>
          <w:lang w:val="fr-BE"/>
        </w:rPr>
        <w:t>t</w:t>
      </w:r>
      <w:r w:rsidR="00E02EC2" w:rsidRPr="00745E82">
        <w:rPr>
          <w:rFonts w:asciiTheme="minorHAnsi" w:hAnsiTheme="minorHAnsi"/>
          <w:lang w:val="fr-BE"/>
        </w:rPr>
        <w:t>/o</w:t>
      </w:r>
      <w:r>
        <w:rPr>
          <w:rFonts w:asciiTheme="minorHAnsi" w:hAnsiTheme="minorHAnsi"/>
          <w:lang w:val="fr-BE"/>
        </w:rPr>
        <w:t xml:space="preserve">u le dépôt confie le conteneur conformément aux accords convenus de l’expéditeur avec la compagnie maritime. Le transporteur ne peut, en aucun cas, être tenu pour responsable si des conteneurs n’y satisfont pas. </w:t>
      </w:r>
    </w:p>
    <w:p w14:paraId="71CC28D7" w14:textId="77777777" w:rsidR="008420BF" w:rsidRPr="00745E82" w:rsidRDefault="008420BF" w:rsidP="00B10522">
      <w:pPr>
        <w:pStyle w:val="Paragraphedeliste"/>
        <w:ind w:left="357"/>
        <w:jc w:val="left"/>
        <w:rPr>
          <w:rFonts w:asciiTheme="minorHAnsi" w:hAnsiTheme="minorHAnsi"/>
          <w:lang w:val="fr-BE"/>
        </w:rPr>
      </w:pPr>
    </w:p>
    <w:p w14:paraId="4047B9F0" w14:textId="1FFF1B39" w:rsidR="008420BF" w:rsidRPr="00745E82" w:rsidRDefault="009132D7" w:rsidP="00B10522">
      <w:pPr>
        <w:pStyle w:val="Paragraphedeliste"/>
        <w:numPr>
          <w:ilvl w:val="1"/>
          <w:numId w:val="3"/>
        </w:numPr>
        <w:ind w:left="754" w:hanging="397"/>
        <w:jc w:val="left"/>
        <w:rPr>
          <w:rFonts w:asciiTheme="minorHAnsi" w:hAnsiTheme="minorHAnsi"/>
          <w:lang w:val="fr-BE"/>
        </w:rPr>
      </w:pPr>
      <w:r>
        <w:rPr>
          <w:rFonts w:asciiTheme="minorHAnsi" w:hAnsiTheme="minorHAnsi"/>
          <w:lang w:val="fr-BE"/>
        </w:rPr>
        <w:t>Les c</w:t>
      </w:r>
      <w:r w:rsidR="00E02EC2" w:rsidRPr="00745E82">
        <w:rPr>
          <w:rFonts w:asciiTheme="minorHAnsi" w:hAnsiTheme="minorHAnsi"/>
          <w:lang w:val="fr-BE"/>
        </w:rPr>
        <w:t>ont</w:t>
      </w:r>
      <w:r w:rsidR="001800FF">
        <w:rPr>
          <w:rFonts w:asciiTheme="minorHAnsi" w:hAnsiTheme="minorHAnsi"/>
          <w:lang w:val="fr-BE"/>
        </w:rPr>
        <w:t>e</w:t>
      </w:r>
      <w:r w:rsidR="00E02EC2" w:rsidRPr="00745E82">
        <w:rPr>
          <w:rFonts w:asciiTheme="minorHAnsi" w:hAnsiTheme="minorHAnsi"/>
          <w:lang w:val="fr-BE"/>
        </w:rPr>
        <w:t>ne</w:t>
      </w:r>
      <w:r w:rsidR="001800FF">
        <w:rPr>
          <w:rFonts w:asciiTheme="minorHAnsi" w:hAnsiTheme="minorHAnsi"/>
          <w:lang w:val="fr-BE"/>
        </w:rPr>
        <w:t>u</w:t>
      </w:r>
      <w:r w:rsidR="00E02EC2" w:rsidRPr="00745E82">
        <w:rPr>
          <w:rFonts w:asciiTheme="minorHAnsi" w:hAnsiTheme="minorHAnsi"/>
          <w:lang w:val="fr-BE"/>
        </w:rPr>
        <w:t>rs</w:t>
      </w:r>
      <w:r>
        <w:rPr>
          <w:rFonts w:asciiTheme="minorHAnsi" w:hAnsiTheme="minorHAnsi"/>
          <w:lang w:val="fr-BE"/>
        </w:rPr>
        <w:t xml:space="preserve"> sont réceptionnés sur le </w:t>
      </w:r>
      <w:r w:rsidR="00E02EC2" w:rsidRPr="00745E82">
        <w:rPr>
          <w:rFonts w:asciiTheme="minorHAnsi" w:hAnsiTheme="minorHAnsi"/>
          <w:lang w:val="fr-BE"/>
        </w:rPr>
        <w:t>terminal o</w:t>
      </w:r>
      <w:r>
        <w:rPr>
          <w:rFonts w:asciiTheme="minorHAnsi" w:hAnsiTheme="minorHAnsi"/>
          <w:lang w:val="fr-BE"/>
        </w:rPr>
        <w:t>u le dépôt dans l’état dans lequel ils se trouvent. Le transporteur contrôle le(s) conteneur(s) quant à des défauts visibles manifestes de leur état extérieur et ce, depuis le sol en position debout et sans entrer dans le(s) conteneur(s). Le transporteur ne peut pas être tenu pour responsable de défauts éventuels au conteneur qui ne sont constatés qu’au moment du chargement ou du déchargement.</w:t>
      </w:r>
    </w:p>
    <w:p w14:paraId="1AB51384" w14:textId="77777777" w:rsidR="008420BF" w:rsidRPr="00745E82" w:rsidRDefault="008420BF" w:rsidP="00B10522">
      <w:pPr>
        <w:pStyle w:val="Paragraphedeliste"/>
        <w:ind w:left="357"/>
        <w:jc w:val="left"/>
        <w:rPr>
          <w:rFonts w:asciiTheme="minorHAnsi" w:hAnsiTheme="minorHAnsi"/>
          <w:lang w:val="fr-BE"/>
        </w:rPr>
      </w:pPr>
    </w:p>
    <w:p w14:paraId="3806FA6F" w14:textId="77777777" w:rsidR="0050276B" w:rsidRDefault="0050276B" w:rsidP="0050276B">
      <w:pPr>
        <w:pStyle w:val="Paragraphedeliste"/>
        <w:numPr>
          <w:ilvl w:val="1"/>
          <w:numId w:val="3"/>
        </w:numPr>
        <w:ind w:left="754" w:hanging="397"/>
        <w:jc w:val="left"/>
        <w:rPr>
          <w:rFonts w:asciiTheme="minorHAnsi" w:hAnsiTheme="minorHAnsi"/>
          <w:lang w:val="fr-BE"/>
        </w:rPr>
      </w:pPr>
      <w:r>
        <w:rPr>
          <w:rFonts w:asciiTheme="minorHAnsi" w:hAnsiTheme="minorHAnsi"/>
          <w:lang w:val="fr-BE"/>
        </w:rPr>
        <w:t>En cas de refus du conteneur par l’expéditeur, le prix du transport demeure dû sans préjudice. Au cas où l’expéditeur oblige le transporteur d’aller chercher un autre conteneur, le prix du transport pour ce trajet supplémentaire est dû sans préjudice.</w:t>
      </w:r>
    </w:p>
    <w:p w14:paraId="0090A3AC" w14:textId="77777777" w:rsidR="0050276B" w:rsidRPr="0050276B" w:rsidRDefault="0050276B" w:rsidP="0050276B">
      <w:pPr>
        <w:pStyle w:val="Paragraphedeliste"/>
        <w:rPr>
          <w:rFonts w:asciiTheme="minorHAnsi" w:hAnsiTheme="minorHAnsi"/>
          <w:lang w:val="fr-BE"/>
        </w:rPr>
      </w:pPr>
    </w:p>
    <w:p w14:paraId="65D9363C" w14:textId="097BAD5B" w:rsidR="00E02EC2" w:rsidRPr="00745E82" w:rsidRDefault="0050276B" w:rsidP="00B10522">
      <w:pPr>
        <w:pStyle w:val="Paragraphedeliste"/>
        <w:numPr>
          <w:ilvl w:val="1"/>
          <w:numId w:val="3"/>
        </w:numPr>
        <w:ind w:left="754" w:hanging="397"/>
        <w:jc w:val="left"/>
        <w:rPr>
          <w:rFonts w:asciiTheme="minorHAnsi" w:hAnsiTheme="minorHAnsi"/>
          <w:lang w:val="fr-BE"/>
        </w:rPr>
      </w:pPr>
      <w:r>
        <w:rPr>
          <w:rFonts w:asciiTheme="minorHAnsi" w:hAnsiTheme="minorHAnsi"/>
          <w:lang w:val="fr-BE"/>
        </w:rPr>
        <w:t>L</w:t>
      </w:r>
      <w:r w:rsidR="00310BB6">
        <w:rPr>
          <w:rFonts w:asciiTheme="minorHAnsi" w:hAnsiTheme="minorHAnsi"/>
          <w:lang w:val="fr-BE"/>
        </w:rPr>
        <w:t>e destinataire</w:t>
      </w:r>
      <w:r>
        <w:rPr>
          <w:rFonts w:asciiTheme="minorHAnsi" w:hAnsiTheme="minorHAnsi"/>
          <w:lang w:val="fr-BE"/>
        </w:rPr>
        <w:t xml:space="preserve"> ou son déchargeur mandaté veille à ce le conteneur ait, au minimum, été brossé et qu’il soit exempt d’étiquettes et de matériel d’arrimage. Le transporteur n’est pas responsable des frais de nettoyage. La signature pour les frais de nettoyage se fait toujours au nom et pour le compte de l’expéditeur. </w:t>
      </w:r>
    </w:p>
    <w:p w14:paraId="590279D5" w14:textId="77777777" w:rsidR="00C55720" w:rsidRPr="00745E82" w:rsidRDefault="00C55720" w:rsidP="007E2B2C">
      <w:pPr>
        <w:pStyle w:val="Paragraphedeliste"/>
        <w:rPr>
          <w:rFonts w:asciiTheme="minorHAnsi" w:hAnsiTheme="minorHAnsi"/>
          <w:lang w:val="fr-BE"/>
        </w:rPr>
      </w:pPr>
    </w:p>
    <w:p w14:paraId="4F08B8A5" w14:textId="4B0A54AB" w:rsidR="00C55720" w:rsidRPr="00745E82" w:rsidRDefault="0050276B" w:rsidP="00B10522">
      <w:pPr>
        <w:pStyle w:val="Paragraphedeliste"/>
        <w:numPr>
          <w:ilvl w:val="1"/>
          <w:numId w:val="3"/>
        </w:numPr>
        <w:ind w:left="754" w:hanging="397"/>
        <w:jc w:val="left"/>
        <w:rPr>
          <w:rFonts w:asciiTheme="minorHAnsi" w:hAnsiTheme="minorHAnsi"/>
          <w:lang w:val="fr-BE"/>
        </w:rPr>
      </w:pPr>
      <w:r>
        <w:rPr>
          <w:rFonts w:asciiTheme="minorHAnsi" w:hAnsiTheme="minorHAnsi"/>
          <w:lang w:val="fr-BE"/>
        </w:rPr>
        <w:t xml:space="preserve">Le transporteur ne peut être tenu pour responsable des influences météorologiques sur le conteneur, tels que la condensation et le degré d’humidité. </w:t>
      </w:r>
    </w:p>
    <w:p w14:paraId="1CA06ABC" w14:textId="77777777" w:rsidR="00E02EC2" w:rsidRPr="00745E82" w:rsidRDefault="00E02EC2" w:rsidP="00B10522">
      <w:pPr>
        <w:pStyle w:val="Paragraphedeliste"/>
        <w:ind w:left="714"/>
        <w:jc w:val="left"/>
        <w:rPr>
          <w:rFonts w:asciiTheme="minorHAnsi" w:hAnsiTheme="minorHAnsi"/>
          <w:lang w:val="fr-BE"/>
        </w:rPr>
      </w:pPr>
    </w:p>
    <w:p w14:paraId="512B6B23" w14:textId="4AE091D3" w:rsidR="00E02EC2" w:rsidRPr="00745E82" w:rsidRDefault="0050276B" w:rsidP="00B10522">
      <w:pPr>
        <w:pStyle w:val="Paragraphedeliste"/>
        <w:numPr>
          <w:ilvl w:val="0"/>
          <w:numId w:val="3"/>
        </w:numPr>
        <w:ind w:left="357" w:hanging="357"/>
        <w:contextualSpacing w:val="0"/>
        <w:jc w:val="left"/>
        <w:rPr>
          <w:rFonts w:asciiTheme="minorHAnsi" w:hAnsiTheme="minorHAnsi"/>
          <w:b/>
          <w:u w:val="single"/>
          <w:lang w:val="fr-BE"/>
        </w:rPr>
      </w:pPr>
      <w:r>
        <w:rPr>
          <w:rFonts w:asciiTheme="minorHAnsi" w:hAnsiTheme="minorHAnsi"/>
          <w:b/>
          <w:u w:val="single"/>
          <w:lang w:val="fr-BE"/>
        </w:rPr>
        <w:t>Contenu des conteneurs</w:t>
      </w:r>
    </w:p>
    <w:p w14:paraId="09BA0A70" w14:textId="31D9FA77" w:rsidR="00E02EC2" w:rsidRPr="00745E82" w:rsidRDefault="0050276B" w:rsidP="00B10522">
      <w:pPr>
        <w:pStyle w:val="Paragraphedeliste"/>
        <w:numPr>
          <w:ilvl w:val="1"/>
          <w:numId w:val="3"/>
        </w:numPr>
        <w:ind w:left="754" w:hanging="397"/>
        <w:jc w:val="left"/>
        <w:rPr>
          <w:rFonts w:asciiTheme="minorHAnsi" w:hAnsiTheme="minorHAnsi"/>
          <w:lang w:val="fr-BE"/>
        </w:rPr>
      </w:pPr>
      <w:r>
        <w:rPr>
          <w:rFonts w:asciiTheme="minorHAnsi" w:hAnsiTheme="minorHAnsi"/>
          <w:lang w:val="fr-BE"/>
        </w:rPr>
        <w:t>Les conteneurs remis remplis au transporteur sont réceptionnés sans examen de leur contenu, de leur nombre, de leur poids et de leur état. La clause « </w:t>
      </w:r>
      <w:proofErr w:type="spellStart"/>
      <w:r>
        <w:rPr>
          <w:rFonts w:asciiTheme="minorHAnsi" w:hAnsiTheme="minorHAnsi"/>
          <w:lang w:val="fr-BE"/>
        </w:rPr>
        <w:t>said</w:t>
      </w:r>
      <w:proofErr w:type="spellEnd"/>
      <w:r>
        <w:rPr>
          <w:rFonts w:asciiTheme="minorHAnsi" w:hAnsiTheme="minorHAnsi"/>
          <w:lang w:val="fr-BE"/>
        </w:rPr>
        <w:t xml:space="preserve"> to </w:t>
      </w:r>
      <w:proofErr w:type="spellStart"/>
      <w:r>
        <w:rPr>
          <w:rFonts w:asciiTheme="minorHAnsi" w:hAnsiTheme="minorHAnsi"/>
          <w:lang w:val="fr-BE"/>
        </w:rPr>
        <w:t>contain</w:t>
      </w:r>
      <w:proofErr w:type="spellEnd"/>
      <w:r>
        <w:rPr>
          <w:rFonts w:asciiTheme="minorHAnsi" w:hAnsiTheme="minorHAnsi"/>
          <w:lang w:val="fr-BE"/>
        </w:rPr>
        <w:t xml:space="preserve"> » est, dans ces cas, d’application de plein droit. Lors du chargement du conteneur, l’expéditeur ou son chargeur préposé est responsable de la fermeture du conteneur et de son scellement. Sauf s’il en est convenu autrement par écrit, </w:t>
      </w:r>
      <w:r w:rsidR="00310BB6">
        <w:rPr>
          <w:rFonts w:asciiTheme="minorHAnsi" w:hAnsiTheme="minorHAnsi"/>
          <w:lang w:val="fr-BE"/>
        </w:rPr>
        <w:t xml:space="preserve">le destinataire </w:t>
      </w:r>
      <w:r>
        <w:rPr>
          <w:rFonts w:asciiTheme="minorHAnsi" w:hAnsiTheme="minorHAnsi"/>
          <w:lang w:val="fr-BE"/>
        </w:rPr>
        <w:t xml:space="preserve">ou son préposé est responsable pour le bris du scellé et l’ouverture du conteneur. </w:t>
      </w:r>
    </w:p>
    <w:p w14:paraId="412F33AB" w14:textId="77777777" w:rsidR="008420BF" w:rsidRPr="00745E82" w:rsidRDefault="008420BF" w:rsidP="00B10522">
      <w:pPr>
        <w:pStyle w:val="Paragraphedeliste"/>
        <w:ind w:left="357"/>
        <w:jc w:val="left"/>
        <w:rPr>
          <w:rFonts w:asciiTheme="minorHAnsi" w:hAnsiTheme="minorHAnsi"/>
          <w:lang w:val="fr-BE"/>
        </w:rPr>
      </w:pPr>
    </w:p>
    <w:p w14:paraId="4ADDFDD0" w14:textId="00D683A6" w:rsidR="00E02EC2" w:rsidRPr="00745E82" w:rsidRDefault="00061EB3" w:rsidP="00B10522">
      <w:pPr>
        <w:pStyle w:val="Paragraphedeliste"/>
        <w:numPr>
          <w:ilvl w:val="1"/>
          <w:numId w:val="3"/>
        </w:numPr>
        <w:ind w:left="754" w:hanging="397"/>
        <w:jc w:val="left"/>
        <w:rPr>
          <w:rFonts w:asciiTheme="minorHAnsi" w:hAnsiTheme="minorHAnsi"/>
          <w:lang w:val="fr-BE"/>
        </w:rPr>
      </w:pPr>
      <w:r>
        <w:rPr>
          <w:rFonts w:asciiTheme="minorHAnsi" w:hAnsiTheme="minorHAnsi"/>
          <w:lang w:val="fr-BE"/>
        </w:rPr>
        <w:t>En cas de surcharge sur les essieux ou sur le poids total du véhicule du transporteur, causé par un mauvais arrimage dans le conteneur ou un dépassement du poids total, l’expéditeur remboursera intégralement le transporteur du dommage économique (en ce inclus les amendes) et/ou du dommage au véhicule qui en découle</w:t>
      </w:r>
      <w:r w:rsidR="0029325E">
        <w:rPr>
          <w:rFonts w:asciiTheme="minorHAnsi" w:hAnsiTheme="minorHAnsi"/>
          <w:lang w:val="fr-BE"/>
        </w:rPr>
        <w:t>nt</w:t>
      </w:r>
      <w:r>
        <w:rPr>
          <w:rFonts w:asciiTheme="minorHAnsi" w:hAnsiTheme="minorHAnsi"/>
          <w:lang w:val="fr-BE"/>
        </w:rPr>
        <w:t xml:space="preserve">. </w:t>
      </w:r>
    </w:p>
    <w:p w14:paraId="415EF479" w14:textId="77777777" w:rsidR="00DE1913" w:rsidRPr="00745E82" w:rsidRDefault="00DE1913" w:rsidP="00B10522">
      <w:pPr>
        <w:pStyle w:val="Paragraphedeliste"/>
        <w:ind w:left="0"/>
        <w:jc w:val="left"/>
        <w:rPr>
          <w:rFonts w:asciiTheme="minorHAnsi" w:hAnsiTheme="minorHAnsi"/>
          <w:lang w:val="fr-BE"/>
        </w:rPr>
      </w:pPr>
    </w:p>
    <w:p w14:paraId="72D58C9D" w14:textId="471F42D6" w:rsidR="00E02EC2" w:rsidRPr="00745E82" w:rsidRDefault="00E02EC2" w:rsidP="00B10522">
      <w:pPr>
        <w:numPr>
          <w:ilvl w:val="0"/>
          <w:numId w:val="6"/>
        </w:numPr>
        <w:autoSpaceDE w:val="0"/>
        <w:autoSpaceDN w:val="0"/>
        <w:adjustRightInd w:val="0"/>
        <w:ind w:left="357" w:hanging="357"/>
        <w:jc w:val="left"/>
        <w:rPr>
          <w:rFonts w:asciiTheme="minorHAnsi" w:hAnsiTheme="minorHAnsi"/>
          <w:b/>
          <w:u w:val="single"/>
          <w:lang w:val="fr-BE"/>
        </w:rPr>
      </w:pPr>
      <w:r w:rsidRPr="00745E82">
        <w:rPr>
          <w:rFonts w:asciiTheme="minorHAnsi" w:hAnsiTheme="minorHAnsi"/>
          <w:b/>
          <w:u w:val="single"/>
          <w:lang w:val="fr-BE"/>
        </w:rPr>
        <w:t>Max</w:t>
      </w:r>
      <w:r w:rsidR="00C505EA">
        <w:rPr>
          <w:rFonts w:asciiTheme="minorHAnsi" w:hAnsiTheme="minorHAnsi"/>
          <w:b/>
          <w:u w:val="single"/>
          <w:lang w:val="fr-BE"/>
        </w:rPr>
        <w:t>imum d’heures libre</w:t>
      </w:r>
      <w:r w:rsidR="00C24239">
        <w:rPr>
          <w:rFonts w:asciiTheme="minorHAnsi" w:hAnsiTheme="minorHAnsi"/>
          <w:b/>
          <w:u w:val="single"/>
          <w:lang w:val="fr-BE"/>
        </w:rPr>
        <w:t>s</w:t>
      </w:r>
    </w:p>
    <w:p w14:paraId="058047E4" w14:textId="5F6224EB" w:rsidR="007D2AEB" w:rsidRPr="00745E82" w:rsidRDefault="00C505EA" w:rsidP="007D2AEB">
      <w:pPr>
        <w:pStyle w:val="Paragraphedeliste"/>
        <w:numPr>
          <w:ilvl w:val="1"/>
          <w:numId w:val="6"/>
        </w:numPr>
        <w:jc w:val="left"/>
        <w:rPr>
          <w:rFonts w:asciiTheme="minorHAnsi" w:hAnsiTheme="minorHAnsi"/>
          <w:u w:val="single"/>
          <w:lang w:val="fr-BE"/>
        </w:rPr>
      </w:pPr>
      <w:r>
        <w:rPr>
          <w:rFonts w:asciiTheme="minorHAnsi" w:hAnsiTheme="minorHAnsi"/>
          <w:lang w:val="fr-BE"/>
        </w:rPr>
        <w:t>Le placement et/ou l’enlèvement d’un conteneur </w:t>
      </w:r>
      <w:proofErr w:type="gramStart"/>
      <w:r>
        <w:rPr>
          <w:rFonts w:asciiTheme="minorHAnsi" w:hAnsiTheme="minorHAnsi"/>
          <w:lang w:val="fr-BE"/>
        </w:rPr>
        <w:t xml:space="preserve">: </w:t>
      </w:r>
      <w:r w:rsidR="00E02EC2" w:rsidRPr="00745E82">
        <w:rPr>
          <w:rFonts w:asciiTheme="minorHAnsi" w:hAnsiTheme="minorHAnsi"/>
          <w:highlight w:val="yellow"/>
          <w:lang w:val="fr-BE"/>
        </w:rPr>
        <w:t xml:space="preserve"> </w:t>
      </w:r>
      <w:r w:rsidR="004337E9" w:rsidRPr="00745E82">
        <w:rPr>
          <w:rFonts w:asciiTheme="minorHAnsi" w:hAnsiTheme="minorHAnsi"/>
          <w:highlight w:val="yellow"/>
          <w:lang w:val="fr-BE"/>
        </w:rPr>
        <w:t>XX</w:t>
      </w:r>
      <w:proofErr w:type="gramEnd"/>
      <w:r w:rsidR="00E02EC2" w:rsidRPr="00745E82">
        <w:rPr>
          <w:rFonts w:asciiTheme="minorHAnsi" w:hAnsiTheme="minorHAnsi"/>
          <w:lang w:val="fr-BE"/>
        </w:rPr>
        <w:t xml:space="preserve"> minute</w:t>
      </w:r>
      <w:r>
        <w:rPr>
          <w:rFonts w:asciiTheme="minorHAnsi" w:hAnsiTheme="minorHAnsi"/>
          <w:lang w:val="fr-BE"/>
        </w:rPr>
        <w:t>s</w:t>
      </w:r>
      <w:r w:rsidR="00E02EC2" w:rsidRPr="00745E82">
        <w:rPr>
          <w:rFonts w:asciiTheme="minorHAnsi" w:hAnsiTheme="minorHAnsi"/>
          <w:lang w:val="fr-BE"/>
        </w:rPr>
        <w:t xml:space="preserve"> p</w:t>
      </w:r>
      <w:r>
        <w:rPr>
          <w:rFonts w:asciiTheme="minorHAnsi" w:hAnsiTheme="minorHAnsi"/>
          <w:lang w:val="fr-BE"/>
        </w:rPr>
        <w:t>a</w:t>
      </w:r>
      <w:r w:rsidR="00E02EC2" w:rsidRPr="00745E82">
        <w:rPr>
          <w:rFonts w:asciiTheme="minorHAnsi" w:hAnsiTheme="minorHAnsi"/>
          <w:lang w:val="fr-BE"/>
        </w:rPr>
        <w:t>r cont</w:t>
      </w:r>
      <w:r>
        <w:rPr>
          <w:rFonts w:asciiTheme="minorHAnsi" w:hAnsiTheme="minorHAnsi"/>
          <w:lang w:val="fr-BE"/>
        </w:rPr>
        <w:t>e</w:t>
      </w:r>
      <w:r w:rsidR="00E02EC2" w:rsidRPr="00745E82">
        <w:rPr>
          <w:rFonts w:asciiTheme="minorHAnsi" w:hAnsiTheme="minorHAnsi"/>
          <w:lang w:val="fr-BE"/>
        </w:rPr>
        <w:t>ne</w:t>
      </w:r>
      <w:r>
        <w:rPr>
          <w:rFonts w:asciiTheme="minorHAnsi" w:hAnsiTheme="minorHAnsi"/>
          <w:lang w:val="fr-BE"/>
        </w:rPr>
        <w:t>u</w:t>
      </w:r>
      <w:r w:rsidR="00E02EC2" w:rsidRPr="00745E82">
        <w:rPr>
          <w:rFonts w:asciiTheme="minorHAnsi" w:hAnsiTheme="minorHAnsi"/>
          <w:lang w:val="fr-BE"/>
        </w:rPr>
        <w:t>r</w:t>
      </w:r>
      <w:r w:rsidR="001A0D6F" w:rsidRPr="00745E82">
        <w:rPr>
          <w:rFonts w:asciiTheme="minorHAnsi" w:hAnsiTheme="minorHAnsi"/>
          <w:lang w:val="fr-BE"/>
        </w:rPr>
        <w:t xml:space="preserve"> e</w:t>
      </w:r>
      <w:r>
        <w:rPr>
          <w:rFonts w:asciiTheme="minorHAnsi" w:hAnsiTheme="minorHAnsi"/>
          <w:lang w:val="fr-BE"/>
        </w:rPr>
        <w:t xml:space="preserve">t </w:t>
      </w:r>
      <w:r w:rsidR="001A0D6F" w:rsidRPr="00745E82">
        <w:rPr>
          <w:rFonts w:asciiTheme="minorHAnsi" w:hAnsiTheme="minorHAnsi"/>
          <w:lang w:val="fr-BE"/>
        </w:rPr>
        <w:t>maxim</w:t>
      </w:r>
      <w:r>
        <w:rPr>
          <w:rFonts w:asciiTheme="minorHAnsi" w:hAnsiTheme="minorHAnsi"/>
          <w:lang w:val="fr-BE"/>
        </w:rPr>
        <w:t>um</w:t>
      </w:r>
      <w:r w:rsidR="001A0D6F" w:rsidRPr="00745E82">
        <w:rPr>
          <w:rFonts w:asciiTheme="minorHAnsi" w:hAnsiTheme="minorHAnsi"/>
          <w:lang w:val="fr-BE"/>
        </w:rPr>
        <w:t xml:space="preserve"> </w:t>
      </w:r>
      <w:r w:rsidR="004337E9" w:rsidRPr="00745E82">
        <w:rPr>
          <w:rFonts w:asciiTheme="minorHAnsi" w:hAnsiTheme="minorHAnsi"/>
          <w:highlight w:val="yellow"/>
          <w:lang w:val="fr-BE"/>
        </w:rPr>
        <w:t>XX</w:t>
      </w:r>
      <w:r w:rsidR="001A0D6F" w:rsidRPr="00745E82">
        <w:rPr>
          <w:rFonts w:asciiTheme="minorHAnsi" w:hAnsiTheme="minorHAnsi"/>
          <w:lang w:val="fr-BE"/>
        </w:rPr>
        <w:t xml:space="preserve"> minute</w:t>
      </w:r>
      <w:r>
        <w:rPr>
          <w:rFonts w:asciiTheme="minorHAnsi" w:hAnsiTheme="minorHAnsi"/>
          <w:lang w:val="fr-BE"/>
        </w:rPr>
        <w:t>s</w:t>
      </w:r>
      <w:r w:rsidR="001A0D6F" w:rsidRPr="00745E82">
        <w:rPr>
          <w:rFonts w:asciiTheme="minorHAnsi" w:hAnsiTheme="minorHAnsi"/>
          <w:lang w:val="fr-BE"/>
        </w:rPr>
        <w:t xml:space="preserve"> p</w:t>
      </w:r>
      <w:r>
        <w:rPr>
          <w:rFonts w:asciiTheme="minorHAnsi" w:hAnsiTheme="minorHAnsi"/>
          <w:lang w:val="fr-BE"/>
        </w:rPr>
        <w:t>ar traitement de conteneur supplémentaire.</w:t>
      </w:r>
      <w:r w:rsidR="007D2AEB" w:rsidRPr="00745E82">
        <w:rPr>
          <w:rFonts w:asciiTheme="minorHAnsi" w:hAnsiTheme="minorHAnsi"/>
          <w:lang w:val="fr-BE"/>
        </w:rPr>
        <w:br/>
      </w:r>
    </w:p>
    <w:p w14:paraId="2552BC30" w14:textId="34CA4F48" w:rsidR="00E02EC2" w:rsidRPr="00745E82" w:rsidRDefault="00C505EA" w:rsidP="007D2AEB">
      <w:pPr>
        <w:pStyle w:val="Paragraphedeliste"/>
        <w:numPr>
          <w:ilvl w:val="1"/>
          <w:numId w:val="6"/>
        </w:numPr>
        <w:jc w:val="left"/>
        <w:rPr>
          <w:rFonts w:asciiTheme="minorHAnsi" w:hAnsiTheme="minorHAnsi"/>
          <w:u w:val="single"/>
          <w:lang w:val="fr-BE"/>
        </w:rPr>
      </w:pPr>
      <w:r>
        <w:rPr>
          <w:rFonts w:asciiTheme="minorHAnsi" w:hAnsiTheme="minorHAnsi"/>
          <w:lang w:val="fr-BE"/>
        </w:rPr>
        <w:t>Chargement et/ou déchargement d’un conteneur auprès de l’expéditeur/</w:t>
      </w:r>
      <w:proofErr w:type="gramStart"/>
      <w:r w:rsidR="001800FF">
        <w:rPr>
          <w:rFonts w:asciiTheme="minorHAnsi" w:hAnsiTheme="minorHAnsi"/>
          <w:lang w:val="fr-BE"/>
        </w:rPr>
        <w:t>destinataire</w:t>
      </w:r>
      <w:r>
        <w:rPr>
          <w:rFonts w:asciiTheme="minorHAnsi" w:hAnsiTheme="minorHAnsi"/>
          <w:lang w:val="fr-BE"/>
        </w:rPr>
        <w:t>:</w:t>
      </w:r>
      <w:proofErr w:type="gramEnd"/>
      <w:r>
        <w:rPr>
          <w:rFonts w:asciiTheme="minorHAnsi" w:hAnsiTheme="minorHAnsi"/>
          <w:lang w:val="fr-BE"/>
        </w:rPr>
        <w:t xml:space="preserve"> </w:t>
      </w:r>
      <w:r w:rsidR="004337E9" w:rsidRPr="00745E82">
        <w:rPr>
          <w:rFonts w:asciiTheme="minorHAnsi" w:hAnsiTheme="minorHAnsi"/>
          <w:highlight w:val="yellow"/>
          <w:lang w:val="fr-BE"/>
        </w:rPr>
        <w:t>XX</w:t>
      </w:r>
      <w:r w:rsidR="00E02EC2" w:rsidRPr="00745E82">
        <w:rPr>
          <w:rFonts w:asciiTheme="minorHAnsi" w:hAnsiTheme="minorHAnsi"/>
          <w:lang w:val="fr-BE"/>
        </w:rPr>
        <w:t xml:space="preserve"> </w:t>
      </w:r>
      <w:r>
        <w:rPr>
          <w:rFonts w:asciiTheme="minorHAnsi" w:hAnsiTheme="minorHAnsi"/>
          <w:lang w:val="fr-BE"/>
        </w:rPr>
        <w:t>heure(s)</w:t>
      </w:r>
      <w:r w:rsidR="00E02EC2" w:rsidRPr="00745E82">
        <w:rPr>
          <w:rFonts w:asciiTheme="minorHAnsi" w:hAnsiTheme="minorHAnsi"/>
          <w:lang w:val="fr-BE"/>
        </w:rPr>
        <w:t>.</w:t>
      </w:r>
    </w:p>
    <w:p w14:paraId="720A466A" w14:textId="77777777" w:rsidR="008420BF" w:rsidRPr="00745E82" w:rsidRDefault="008420BF" w:rsidP="00B10522">
      <w:pPr>
        <w:ind w:left="357"/>
        <w:jc w:val="left"/>
        <w:rPr>
          <w:rFonts w:asciiTheme="minorHAnsi" w:hAnsiTheme="minorHAnsi"/>
          <w:lang w:val="fr-BE"/>
        </w:rPr>
      </w:pPr>
    </w:p>
    <w:p w14:paraId="0F3C4D91" w14:textId="07A5F8D0" w:rsidR="00E02EC2" w:rsidRPr="00745E82" w:rsidRDefault="00C24239" w:rsidP="007D2AEB">
      <w:pPr>
        <w:numPr>
          <w:ilvl w:val="1"/>
          <w:numId w:val="6"/>
        </w:numPr>
        <w:ind w:left="754" w:hanging="397"/>
        <w:jc w:val="left"/>
        <w:rPr>
          <w:rFonts w:asciiTheme="minorHAnsi" w:hAnsiTheme="minorHAnsi"/>
          <w:lang w:val="fr-BE"/>
        </w:rPr>
      </w:pPr>
      <w:r>
        <w:rPr>
          <w:rFonts w:asciiTheme="minorHAnsi" w:hAnsiTheme="minorHAnsi"/>
          <w:lang w:val="fr-BE"/>
        </w:rPr>
        <w:t xml:space="preserve">En cas de dépassement des délais mentionnés aux points </w:t>
      </w:r>
      <w:r w:rsidR="0017287D" w:rsidRPr="00745E82">
        <w:rPr>
          <w:rFonts w:asciiTheme="minorHAnsi" w:hAnsiTheme="minorHAnsi"/>
          <w:lang w:val="fr-BE"/>
        </w:rPr>
        <w:t>8</w:t>
      </w:r>
      <w:r w:rsidR="007D2AEB" w:rsidRPr="00745E82">
        <w:rPr>
          <w:rFonts w:asciiTheme="minorHAnsi" w:hAnsiTheme="minorHAnsi"/>
          <w:lang w:val="fr-BE"/>
        </w:rPr>
        <w:t>.1</w:t>
      </w:r>
      <w:r w:rsidR="00194098" w:rsidRPr="00745E82">
        <w:rPr>
          <w:rFonts w:asciiTheme="minorHAnsi" w:hAnsiTheme="minorHAnsi"/>
          <w:lang w:val="fr-BE"/>
        </w:rPr>
        <w:t xml:space="preserve"> e</w:t>
      </w:r>
      <w:r>
        <w:rPr>
          <w:rFonts w:asciiTheme="minorHAnsi" w:hAnsiTheme="minorHAnsi"/>
          <w:lang w:val="fr-BE"/>
        </w:rPr>
        <w:t>t</w:t>
      </w:r>
      <w:r w:rsidR="00A435F5" w:rsidRPr="00745E82">
        <w:rPr>
          <w:rFonts w:asciiTheme="minorHAnsi" w:hAnsiTheme="minorHAnsi"/>
          <w:lang w:val="fr-BE"/>
        </w:rPr>
        <w:t xml:space="preserve"> </w:t>
      </w:r>
      <w:r w:rsidR="0017287D" w:rsidRPr="00745E82">
        <w:rPr>
          <w:rFonts w:asciiTheme="minorHAnsi" w:hAnsiTheme="minorHAnsi"/>
          <w:lang w:val="fr-BE"/>
        </w:rPr>
        <w:t>8</w:t>
      </w:r>
      <w:r w:rsidR="007D2AEB" w:rsidRPr="00745E82">
        <w:rPr>
          <w:rFonts w:asciiTheme="minorHAnsi" w:hAnsiTheme="minorHAnsi"/>
          <w:lang w:val="fr-BE"/>
        </w:rPr>
        <w:t>.2</w:t>
      </w:r>
      <w:r w:rsidR="00E02EC2" w:rsidRPr="00745E82">
        <w:rPr>
          <w:rFonts w:asciiTheme="minorHAnsi" w:hAnsiTheme="minorHAnsi"/>
          <w:lang w:val="fr-BE"/>
        </w:rPr>
        <w:t>,</w:t>
      </w:r>
      <w:r>
        <w:rPr>
          <w:rFonts w:asciiTheme="minorHAnsi" w:hAnsiTheme="minorHAnsi"/>
          <w:lang w:val="fr-BE"/>
        </w:rPr>
        <w:t xml:space="preserve"> l’expéditeur est redevable d’une indemnité d’arrêt pour les heures d’attente. Cette indemnisation est calculée par tranche commencée de </w:t>
      </w:r>
      <w:r w:rsidR="004337E9" w:rsidRPr="00745E82">
        <w:rPr>
          <w:rFonts w:asciiTheme="minorHAnsi" w:hAnsiTheme="minorHAnsi"/>
          <w:highlight w:val="yellow"/>
          <w:lang w:val="fr-BE"/>
        </w:rPr>
        <w:t>XX</w:t>
      </w:r>
      <w:r w:rsidR="00E02EC2" w:rsidRPr="00745E82">
        <w:rPr>
          <w:rFonts w:asciiTheme="minorHAnsi" w:hAnsiTheme="minorHAnsi"/>
          <w:lang w:val="fr-BE"/>
        </w:rPr>
        <w:t xml:space="preserve"> minute</w:t>
      </w:r>
      <w:r>
        <w:rPr>
          <w:rFonts w:asciiTheme="minorHAnsi" w:hAnsiTheme="minorHAnsi"/>
          <w:lang w:val="fr-BE"/>
        </w:rPr>
        <w:t>s</w:t>
      </w:r>
      <w:r w:rsidR="00E02EC2" w:rsidRPr="00745E82">
        <w:rPr>
          <w:rFonts w:asciiTheme="minorHAnsi" w:hAnsiTheme="minorHAnsi"/>
          <w:lang w:val="fr-BE"/>
        </w:rPr>
        <w:t>.</w:t>
      </w:r>
    </w:p>
    <w:p w14:paraId="0C45D78D" w14:textId="77777777" w:rsidR="008420BF" w:rsidRPr="00745E82" w:rsidRDefault="008420BF" w:rsidP="00B10522">
      <w:pPr>
        <w:ind w:left="357"/>
        <w:jc w:val="left"/>
        <w:rPr>
          <w:rFonts w:asciiTheme="minorHAnsi" w:hAnsiTheme="minorHAnsi"/>
          <w:lang w:val="fr-BE"/>
        </w:rPr>
      </w:pPr>
    </w:p>
    <w:p w14:paraId="6E6AE62E" w14:textId="340151B1" w:rsidR="00E02EC2" w:rsidRPr="00745E82" w:rsidRDefault="00C24239" w:rsidP="00B10522">
      <w:pPr>
        <w:numPr>
          <w:ilvl w:val="0"/>
          <w:numId w:val="6"/>
        </w:numPr>
        <w:ind w:left="357" w:hanging="357"/>
        <w:jc w:val="left"/>
        <w:rPr>
          <w:rFonts w:asciiTheme="minorHAnsi" w:hAnsiTheme="minorHAnsi"/>
          <w:b/>
          <w:u w:val="single"/>
          <w:lang w:val="fr-BE"/>
        </w:rPr>
      </w:pPr>
      <w:r>
        <w:rPr>
          <w:rFonts w:asciiTheme="minorHAnsi" w:hAnsiTheme="minorHAnsi"/>
          <w:b/>
          <w:u w:val="single"/>
          <w:lang w:val="fr-BE"/>
        </w:rPr>
        <w:t>Heures d’attente au terminal/dé</w:t>
      </w:r>
      <w:r w:rsidR="00E02EC2" w:rsidRPr="00745E82">
        <w:rPr>
          <w:rFonts w:asciiTheme="minorHAnsi" w:hAnsiTheme="minorHAnsi"/>
          <w:b/>
          <w:u w:val="single"/>
          <w:lang w:val="fr-BE"/>
        </w:rPr>
        <w:t>p</w:t>
      </w:r>
      <w:r>
        <w:rPr>
          <w:rFonts w:asciiTheme="minorHAnsi" w:hAnsiTheme="minorHAnsi"/>
          <w:b/>
          <w:u w:val="single"/>
          <w:lang w:val="fr-BE"/>
        </w:rPr>
        <w:t>ô</w:t>
      </w:r>
      <w:r w:rsidR="00E02EC2" w:rsidRPr="00745E82">
        <w:rPr>
          <w:rFonts w:asciiTheme="minorHAnsi" w:hAnsiTheme="minorHAnsi"/>
          <w:b/>
          <w:u w:val="single"/>
          <w:lang w:val="fr-BE"/>
        </w:rPr>
        <w:t>t</w:t>
      </w:r>
    </w:p>
    <w:p w14:paraId="160D6820" w14:textId="5050484F" w:rsidR="00E02EC2" w:rsidRPr="00745E82" w:rsidRDefault="00FC36C2" w:rsidP="00B10522">
      <w:pPr>
        <w:ind w:left="360"/>
        <w:jc w:val="left"/>
        <w:rPr>
          <w:rFonts w:asciiTheme="minorHAnsi" w:hAnsiTheme="minorHAnsi"/>
          <w:lang w:val="fr-BE"/>
        </w:rPr>
      </w:pPr>
      <w:proofErr w:type="gramStart"/>
      <w:r>
        <w:rPr>
          <w:rFonts w:asciiTheme="minorHAnsi" w:hAnsiTheme="minorHAnsi"/>
          <w:lang w:val="fr-BE"/>
        </w:rPr>
        <w:t>Les h</w:t>
      </w:r>
      <w:r w:rsidR="00C24239">
        <w:rPr>
          <w:rFonts w:asciiTheme="minorHAnsi" w:hAnsiTheme="minorHAnsi"/>
          <w:lang w:val="fr-BE"/>
        </w:rPr>
        <w:t xml:space="preserve">eures d’attente supplémentaires au </w:t>
      </w:r>
      <w:r w:rsidR="00E02EC2" w:rsidRPr="00745E82">
        <w:rPr>
          <w:rFonts w:asciiTheme="minorHAnsi" w:hAnsiTheme="minorHAnsi"/>
          <w:lang w:val="fr-BE"/>
        </w:rPr>
        <w:t>terminal e</w:t>
      </w:r>
      <w:r w:rsidR="00C24239">
        <w:rPr>
          <w:rFonts w:asciiTheme="minorHAnsi" w:hAnsiTheme="minorHAnsi"/>
          <w:lang w:val="fr-BE"/>
        </w:rPr>
        <w:t>t</w:t>
      </w:r>
      <w:r w:rsidR="00E02EC2" w:rsidRPr="00745E82">
        <w:rPr>
          <w:rFonts w:asciiTheme="minorHAnsi" w:hAnsiTheme="minorHAnsi"/>
          <w:lang w:val="fr-BE"/>
        </w:rPr>
        <w:t>/o</w:t>
      </w:r>
      <w:r w:rsidR="00C24239">
        <w:rPr>
          <w:rFonts w:asciiTheme="minorHAnsi" w:hAnsiTheme="minorHAnsi"/>
          <w:lang w:val="fr-BE"/>
        </w:rPr>
        <w:t>u</w:t>
      </w:r>
      <w:r w:rsidR="00E02EC2" w:rsidRPr="00745E82">
        <w:rPr>
          <w:rFonts w:asciiTheme="minorHAnsi" w:hAnsiTheme="minorHAnsi"/>
          <w:lang w:val="fr-BE"/>
        </w:rPr>
        <w:t xml:space="preserve"> d</w:t>
      </w:r>
      <w:r w:rsidR="00C24239">
        <w:rPr>
          <w:rFonts w:asciiTheme="minorHAnsi" w:hAnsiTheme="minorHAnsi"/>
          <w:lang w:val="fr-BE"/>
        </w:rPr>
        <w:t>é</w:t>
      </w:r>
      <w:r w:rsidR="00E02EC2" w:rsidRPr="00745E82">
        <w:rPr>
          <w:rFonts w:asciiTheme="minorHAnsi" w:hAnsiTheme="minorHAnsi"/>
          <w:lang w:val="fr-BE"/>
        </w:rPr>
        <w:t>p</w:t>
      </w:r>
      <w:r w:rsidR="00C24239">
        <w:rPr>
          <w:rFonts w:asciiTheme="minorHAnsi" w:hAnsiTheme="minorHAnsi"/>
          <w:lang w:val="fr-BE"/>
        </w:rPr>
        <w:t>ô</w:t>
      </w:r>
      <w:r w:rsidR="00E02EC2" w:rsidRPr="00745E82">
        <w:rPr>
          <w:rFonts w:asciiTheme="minorHAnsi" w:hAnsiTheme="minorHAnsi"/>
          <w:lang w:val="fr-BE"/>
        </w:rPr>
        <w:t>t</w:t>
      </w:r>
      <w:r w:rsidR="003070CA" w:rsidRPr="00745E82">
        <w:rPr>
          <w:rFonts w:asciiTheme="minorHAnsi" w:hAnsiTheme="minorHAnsi"/>
          <w:lang w:val="fr-BE"/>
        </w:rPr>
        <w:t xml:space="preserve">, </w:t>
      </w:r>
      <w:r w:rsidR="00C24239">
        <w:rPr>
          <w:rFonts w:asciiTheme="minorHAnsi" w:hAnsiTheme="minorHAnsi"/>
          <w:lang w:val="fr-BE"/>
        </w:rPr>
        <w:t xml:space="preserve">en plus du temps prévu dans les articles </w:t>
      </w:r>
      <w:r w:rsidR="003070CA" w:rsidRPr="00745E82">
        <w:rPr>
          <w:rFonts w:asciiTheme="minorHAnsi" w:hAnsiTheme="minorHAnsi"/>
          <w:lang w:val="fr-BE"/>
        </w:rPr>
        <w:t>8.1 e</w:t>
      </w:r>
      <w:r w:rsidR="00C24239">
        <w:rPr>
          <w:rFonts w:asciiTheme="minorHAnsi" w:hAnsiTheme="minorHAnsi"/>
          <w:lang w:val="fr-BE"/>
        </w:rPr>
        <w:t>t</w:t>
      </w:r>
      <w:r w:rsidR="003070CA" w:rsidRPr="00745E82">
        <w:rPr>
          <w:rFonts w:asciiTheme="minorHAnsi" w:hAnsiTheme="minorHAnsi"/>
          <w:lang w:val="fr-BE"/>
        </w:rPr>
        <w:t xml:space="preserve"> 8.2,</w:t>
      </w:r>
      <w:r w:rsidR="00E02EC2" w:rsidRPr="00745E82">
        <w:rPr>
          <w:rFonts w:asciiTheme="minorHAnsi" w:hAnsiTheme="minorHAnsi"/>
          <w:lang w:val="fr-BE"/>
        </w:rPr>
        <w:t xml:space="preserve"> </w:t>
      </w:r>
      <w:r w:rsidR="00C24239">
        <w:rPr>
          <w:rFonts w:asciiTheme="minorHAnsi" w:hAnsiTheme="minorHAnsi"/>
          <w:lang w:val="fr-BE"/>
        </w:rPr>
        <w:t xml:space="preserve">suite à des données de réservation manquantes ou fautives, manquement du </w:t>
      </w:r>
      <w:r w:rsidR="005C305A">
        <w:rPr>
          <w:rFonts w:asciiTheme="minorHAnsi" w:hAnsiTheme="minorHAnsi"/>
          <w:lang w:val="fr-BE"/>
        </w:rPr>
        <w:t>laissez-suivre, conteneurs non-exemptés, indisponibilité du conteneur, heures d’attente suite au contrôle du conteneur et/ou de la constatation d’é</w:t>
      </w:r>
      <w:r w:rsidR="0023136E" w:rsidRPr="00745E82">
        <w:rPr>
          <w:rFonts w:asciiTheme="minorHAnsi" w:hAnsiTheme="minorHAnsi"/>
          <w:lang w:val="fr-BE"/>
        </w:rPr>
        <w:t>ventuel</w:t>
      </w:r>
      <w:r w:rsidR="005C305A">
        <w:rPr>
          <w:rFonts w:asciiTheme="minorHAnsi" w:hAnsiTheme="minorHAnsi"/>
          <w:lang w:val="fr-BE"/>
        </w:rPr>
        <w:t>s dommages</w:t>
      </w:r>
      <w:r w:rsidR="0023136E" w:rsidRPr="00745E82">
        <w:rPr>
          <w:rFonts w:asciiTheme="minorHAnsi" w:hAnsiTheme="minorHAnsi"/>
          <w:lang w:val="fr-BE"/>
        </w:rPr>
        <w:t xml:space="preserve">, </w:t>
      </w:r>
      <w:r w:rsidR="005C305A">
        <w:rPr>
          <w:rFonts w:asciiTheme="minorHAnsi" w:hAnsiTheme="minorHAnsi"/>
          <w:lang w:val="fr-BE"/>
        </w:rPr>
        <w:t xml:space="preserve">heures d’attente pour </w:t>
      </w:r>
      <w:r w:rsidR="00E2444A">
        <w:rPr>
          <w:rFonts w:asciiTheme="minorHAnsi" w:hAnsiTheme="minorHAnsi"/>
          <w:lang w:val="fr-BE"/>
        </w:rPr>
        <w:t xml:space="preserve">le raccordement et l’installation de </w:t>
      </w:r>
      <w:r w:rsidR="0003697E">
        <w:rPr>
          <w:rFonts w:asciiTheme="minorHAnsi" w:hAnsiTheme="minorHAnsi"/>
          <w:lang w:val="fr-BE"/>
        </w:rPr>
        <w:t>conteneurs réfrigérés (</w:t>
      </w:r>
      <w:proofErr w:type="spellStart"/>
      <w:r w:rsidR="0003697E">
        <w:rPr>
          <w:rFonts w:asciiTheme="minorHAnsi" w:hAnsiTheme="minorHAnsi"/>
          <w:lang w:val="fr-BE"/>
        </w:rPr>
        <w:t>Reefer</w:t>
      </w:r>
      <w:proofErr w:type="spellEnd"/>
      <w:r w:rsidR="0003697E">
        <w:rPr>
          <w:rFonts w:asciiTheme="minorHAnsi" w:hAnsiTheme="minorHAnsi"/>
          <w:lang w:val="fr-BE"/>
        </w:rPr>
        <w:t>)</w:t>
      </w:r>
      <w:r w:rsidR="0023136E" w:rsidRPr="00745E82">
        <w:rPr>
          <w:rFonts w:asciiTheme="minorHAnsi" w:hAnsiTheme="minorHAnsi"/>
          <w:lang w:val="fr-BE"/>
        </w:rPr>
        <w:t>,</w:t>
      </w:r>
      <w:r w:rsidR="008B1444" w:rsidRPr="00745E82">
        <w:rPr>
          <w:rFonts w:asciiTheme="minorHAnsi" w:hAnsiTheme="minorHAnsi"/>
          <w:lang w:val="fr-BE"/>
        </w:rPr>
        <w:t xml:space="preserve"> </w:t>
      </w:r>
      <w:r w:rsidR="00E2444A">
        <w:rPr>
          <w:rFonts w:asciiTheme="minorHAnsi" w:hAnsiTheme="minorHAnsi"/>
          <w:lang w:val="fr-BE"/>
        </w:rPr>
        <w:t>scan</w:t>
      </w:r>
      <w:r w:rsidR="001800FF">
        <w:rPr>
          <w:rFonts w:asciiTheme="minorHAnsi" w:hAnsiTheme="minorHAnsi"/>
          <w:lang w:val="fr-BE"/>
        </w:rPr>
        <w:t>s</w:t>
      </w:r>
      <w:r w:rsidR="00E2444A">
        <w:rPr>
          <w:rFonts w:asciiTheme="minorHAnsi" w:hAnsiTheme="minorHAnsi"/>
          <w:lang w:val="fr-BE"/>
        </w:rPr>
        <w:t xml:space="preserve"> </w:t>
      </w:r>
      <w:r w:rsidR="008B1444" w:rsidRPr="00745E82">
        <w:rPr>
          <w:rFonts w:asciiTheme="minorHAnsi" w:hAnsiTheme="minorHAnsi"/>
          <w:lang w:val="fr-BE"/>
        </w:rPr>
        <w:t>douan</w:t>
      </w:r>
      <w:r w:rsidR="00E2444A">
        <w:rPr>
          <w:rFonts w:asciiTheme="minorHAnsi" w:hAnsiTheme="minorHAnsi"/>
          <w:lang w:val="fr-BE"/>
        </w:rPr>
        <w:t>iers</w:t>
      </w:r>
      <w:r w:rsidR="008B1444" w:rsidRPr="00745E82">
        <w:rPr>
          <w:rFonts w:asciiTheme="minorHAnsi" w:hAnsiTheme="minorHAnsi"/>
          <w:lang w:val="fr-BE"/>
        </w:rPr>
        <w:t>,</w:t>
      </w:r>
      <w:r w:rsidR="00A425FC" w:rsidRPr="00745E82">
        <w:rPr>
          <w:rFonts w:asciiTheme="minorHAnsi" w:hAnsiTheme="minorHAnsi"/>
          <w:lang w:val="fr-BE"/>
        </w:rPr>
        <w:t xml:space="preserve"> </w:t>
      </w:r>
      <w:r w:rsidR="00E2444A">
        <w:rPr>
          <w:rFonts w:asciiTheme="minorHAnsi" w:hAnsiTheme="minorHAnsi"/>
          <w:lang w:val="fr-BE"/>
        </w:rPr>
        <w:t>dégazage suite à un contrôle douanier, vérification physique ou autres contrôles par l’autorité,</w:t>
      </w:r>
      <w:r w:rsidR="0003697E">
        <w:rPr>
          <w:rFonts w:asciiTheme="minorHAnsi" w:hAnsiTheme="minorHAnsi"/>
          <w:lang w:val="fr-BE"/>
        </w:rPr>
        <w:t xml:space="preserve"> encodage de documents douaniers à un comptoir électronique (</w:t>
      </w:r>
      <w:proofErr w:type="spellStart"/>
      <w:r w:rsidR="0003697E">
        <w:rPr>
          <w:rFonts w:asciiTheme="minorHAnsi" w:hAnsiTheme="minorHAnsi"/>
          <w:lang w:val="fr-BE"/>
        </w:rPr>
        <w:t>e-balie</w:t>
      </w:r>
      <w:proofErr w:type="spellEnd"/>
      <w:r w:rsidR="0003697E">
        <w:rPr>
          <w:rFonts w:asciiTheme="minorHAnsi" w:hAnsiTheme="minorHAnsi"/>
          <w:lang w:val="fr-BE"/>
        </w:rPr>
        <w:t>), manquement du code pin ou bulletin de contrôle, …</w:t>
      </w:r>
      <w:r w:rsidR="00E2444A">
        <w:rPr>
          <w:rFonts w:asciiTheme="minorHAnsi" w:hAnsiTheme="minorHAnsi"/>
          <w:lang w:val="fr-BE"/>
        </w:rPr>
        <w:t xml:space="preserve"> </w:t>
      </w:r>
      <w:r>
        <w:rPr>
          <w:rFonts w:asciiTheme="minorHAnsi" w:hAnsiTheme="minorHAnsi"/>
          <w:lang w:val="fr-BE"/>
        </w:rPr>
        <w:t>(liste non-limitative) seront intégralement répercutées sur l’expéditeur par le transporteur.</w:t>
      </w:r>
      <w:proofErr w:type="gramEnd"/>
      <w:r>
        <w:rPr>
          <w:rFonts w:asciiTheme="minorHAnsi" w:hAnsiTheme="minorHAnsi"/>
          <w:lang w:val="fr-BE"/>
        </w:rPr>
        <w:t xml:space="preserve"> Cette indemnisation est calculée par tranche commencée de </w:t>
      </w:r>
      <w:r w:rsidRPr="00745E82">
        <w:rPr>
          <w:rFonts w:asciiTheme="minorHAnsi" w:hAnsiTheme="minorHAnsi"/>
          <w:highlight w:val="yellow"/>
          <w:lang w:val="fr-BE"/>
        </w:rPr>
        <w:t>XX</w:t>
      </w:r>
      <w:r w:rsidRPr="00745E82">
        <w:rPr>
          <w:rFonts w:asciiTheme="minorHAnsi" w:hAnsiTheme="minorHAnsi"/>
          <w:lang w:val="fr-BE"/>
        </w:rPr>
        <w:t xml:space="preserve"> minute</w:t>
      </w:r>
      <w:r>
        <w:rPr>
          <w:rFonts w:asciiTheme="minorHAnsi" w:hAnsiTheme="minorHAnsi"/>
          <w:lang w:val="fr-BE"/>
        </w:rPr>
        <w:t>s. Cette indemnisation est également due pour des heures d’attente supplémentaires suite à un contrôle-IEV ou scan du conteneur par la douane. En outre, tous les frais y afférents sont à charge de l’expéditeur. Tous les moyens seront utilisés comme preuve de l’enregistrement du temps.</w:t>
      </w:r>
    </w:p>
    <w:p w14:paraId="1B605F61" w14:textId="77777777" w:rsidR="008420BF" w:rsidRPr="00745E82" w:rsidRDefault="008420BF" w:rsidP="00B10522">
      <w:pPr>
        <w:jc w:val="left"/>
        <w:rPr>
          <w:rFonts w:asciiTheme="minorHAnsi" w:hAnsiTheme="minorHAnsi"/>
          <w:lang w:val="fr-BE"/>
        </w:rPr>
      </w:pPr>
    </w:p>
    <w:p w14:paraId="0228FB52" w14:textId="77777777" w:rsidR="00284183" w:rsidRDefault="0035037C" w:rsidP="00A435F5">
      <w:pPr>
        <w:ind w:left="360"/>
        <w:jc w:val="left"/>
        <w:rPr>
          <w:rFonts w:asciiTheme="minorHAnsi" w:hAnsiTheme="minorHAnsi"/>
          <w:lang w:val="fr-BE"/>
        </w:rPr>
      </w:pPr>
      <w:r w:rsidRPr="00745E82">
        <w:rPr>
          <w:rFonts w:asciiTheme="minorHAnsi" w:hAnsiTheme="minorHAnsi"/>
          <w:lang w:val="fr-BE"/>
        </w:rPr>
        <w:t>P</w:t>
      </w:r>
      <w:r w:rsidR="00284183">
        <w:rPr>
          <w:rFonts w:asciiTheme="minorHAnsi" w:hAnsiTheme="minorHAnsi"/>
          <w:lang w:val="fr-BE"/>
        </w:rPr>
        <w:t>a</w:t>
      </w:r>
      <w:r w:rsidRPr="00745E82">
        <w:rPr>
          <w:rFonts w:asciiTheme="minorHAnsi" w:hAnsiTheme="minorHAnsi"/>
          <w:lang w:val="fr-BE"/>
        </w:rPr>
        <w:t xml:space="preserve">r </w:t>
      </w:r>
      <w:r w:rsidR="00284183">
        <w:rPr>
          <w:rFonts w:asciiTheme="minorHAnsi" w:hAnsiTheme="minorHAnsi"/>
          <w:lang w:val="fr-BE"/>
        </w:rPr>
        <w:t xml:space="preserve">tranche commencée de </w:t>
      </w:r>
      <w:r w:rsidRPr="00745E82">
        <w:rPr>
          <w:rFonts w:asciiTheme="minorHAnsi" w:hAnsiTheme="minorHAnsi"/>
          <w:highlight w:val="yellow"/>
          <w:lang w:val="fr-BE"/>
        </w:rPr>
        <w:t>XX</w:t>
      </w:r>
      <w:r w:rsidRPr="00745E82">
        <w:rPr>
          <w:rFonts w:asciiTheme="minorHAnsi" w:hAnsiTheme="minorHAnsi"/>
          <w:lang w:val="fr-BE"/>
        </w:rPr>
        <w:t xml:space="preserve"> minute</w:t>
      </w:r>
      <w:r w:rsidR="00284183">
        <w:rPr>
          <w:rFonts w:asciiTheme="minorHAnsi" w:hAnsiTheme="minorHAnsi"/>
          <w:lang w:val="fr-BE"/>
        </w:rPr>
        <w:t>s, une indemnisation pour temps d’attente est portée en compte.</w:t>
      </w:r>
    </w:p>
    <w:p w14:paraId="159E70CF" w14:textId="6B901938" w:rsidR="0035037C" w:rsidRPr="00745E82" w:rsidRDefault="00284183" w:rsidP="00A435F5">
      <w:pPr>
        <w:ind w:left="360"/>
        <w:jc w:val="left"/>
        <w:rPr>
          <w:rFonts w:asciiTheme="minorHAnsi" w:hAnsiTheme="minorHAnsi"/>
          <w:lang w:val="fr-BE"/>
        </w:rPr>
      </w:pPr>
      <w:r>
        <w:rPr>
          <w:rFonts w:asciiTheme="minorHAnsi" w:hAnsiTheme="minorHAnsi"/>
          <w:lang w:val="fr-BE"/>
        </w:rPr>
        <w:t>Cette indemnisation s’élève à</w:t>
      </w:r>
      <w:r w:rsidR="008F4192" w:rsidRPr="00745E82">
        <w:rPr>
          <w:rFonts w:asciiTheme="minorHAnsi" w:hAnsiTheme="minorHAnsi"/>
          <w:lang w:val="fr-BE"/>
        </w:rPr>
        <w:t xml:space="preserve"> </w:t>
      </w:r>
      <w:r w:rsidR="008F4192" w:rsidRPr="00745E82">
        <w:rPr>
          <w:rFonts w:asciiTheme="minorHAnsi" w:hAnsiTheme="minorHAnsi"/>
          <w:highlight w:val="yellow"/>
          <w:lang w:val="fr-BE"/>
        </w:rPr>
        <w:t>XX</w:t>
      </w:r>
      <w:r w:rsidR="008F4192" w:rsidRPr="00745E82">
        <w:rPr>
          <w:rFonts w:asciiTheme="minorHAnsi" w:hAnsiTheme="minorHAnsi"/>
          <w:lang w:val="fr-BE"/>
        </w:rPr>
        <w:t xml:space="preserve"> euro p</w:t>
      </w:r>
      <w:r>
        <w:rPr>
          <w:rFonts w:asciiTheme="minorHAnsi" w:hAnsiTheme="minorHAnsi"/>
          <w:lang w:val="fr-BE"/>
        </w:rPr>
        <w:t>a</w:t>
      </w:r>
      <w:r w:rsidR="008F4192" w:rsidRPr="00745E82">
        <w:rPr>
          <w:rFonts w:asciiTheme="minorHAnsi" w:hAnsiTheme="minorHAnsi"/>
          <w:lang w:val="fr-BE"/>
        </w:rPr>
        <w:t xml:space="preserve">r </w:t>
      </w:r>
      <w:r>
        <w:rPr>
          <w:rFonts w:asciiTheme="minorHAnsi" w:hAnsiTheme="minorHAnsi"/>
          <w:lang w:val="fr-BE"/>
        </w:rPr>
        <w:t xml:space="preserve">tranche commencée de </w:t>
      </w:r>
      <w:r w:rsidR="008F4192" w:rsidRPr="00745E82">
        <w:rPr>
          <w:rFonts w:asciiTheme="minorHAnsi" w:hAnsiTheme="minorHAnsi"/>
          <w:lang w:val="fr-BE"/>
        </w:rPr>
        <w:t>XX minute</w:t>
      </w:r>
      <w:r>
        <w:rPr>
          <w:rFonts w:asciiTheme="minorHAnsi" w:hAnsiTheme="minorHAnsi"/>
          <w:lang w:val="fr-BE"/>
        </w:rPr>
        <w:t>s</w:t>
      </w:r>
      <w:r w:rsidR="008F4192" w:rsidRPr="00745E82">
        <w:rPr>
          <w:rFonts w:asciiTheme="minorHAnsi" w:hAnsiTheme="minorHAnsi"/>
          <w:lang w:val="fr-BE"/>
        </w:rPr>
        <w:t>.</w:t>
      </w:r>
    </w:p>
    <w:p w14:paraId="78CD8DC2" w14:textId="77777777" w:rsidR="008F0158" w:rsidRPr="00745E82" w:rsidRDefault="008F0158" w:rsidP="00B10522">
      <w:pPr>
        <w:jc w:val="left"/>
        <w:rPr>
          <w:rFonts w:asciiTheme="minorHAnsi" w:hAnsiTheme="minorHAnsi"/>
          <w:lang w:val="fr-BE"/>
        </w:rPr>
      </w:pPr>
    </w:p>
    <w:p w14:paraId="00C44BFC" w14:textId="4A60D482" w:rsidR="00E02EC2" w:rsidRPr="00745E82" w:rsidRDefault="00531E75" w:rsidP="00B10522">
      <w:pPr>
        <w:numPr>
          <w:ilvl w:val="0"/>
          <w:numId w:val="7"/>
        </w:numPr>
        <w:jc w:val="left"/>
        <w:rPr>
          <w:rFonts w:asciiTheme="minorHAnsi" w:hAnsiTheme="minorHAnsi"/>
          <w:b/>
          <w:u w:val="single"/>
          <w:lang w:val="fr-BE"/>
        </w:rPr>
      </w:pPr>
      <w:r>
        <w:rPr>
          <w:rFonts w:asciiTheme="minorHAnsi" w:hAnsiTheme="minorHAnsi"/>
          <w:b/>
          <w:u w:val="single"/>
          <w:lang w:val="fr-BE"/>
        </w:rPr>
        <w:t>Prix du transport</w:t>
      </w:r>
    </w:p>
    <w:p w14:paraId="05A3A372"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71C1F5EC"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39045C33"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7751D5AF"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197F8D84"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4D64CD01"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2F198737"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01651962"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1E8B7442"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66F7CF88" w14:textId="77777777" w:rsidR="008E6217" w:rsidRPr="00745E82" w:rsidRDefault="008E6217" w:rsidP="00B10522">
      <w:pPr>
        <w:pStyle w:val="Paragraphedeliste"/>
        <w:numPr>
          <w:ilvl w:val="0"/>
          <w:numId w:val="9"/>
        </w:numPr>
        <w:contextualSpacing w:val="0"/>
        <w:jc w:val="left"/>
        <w:rPr>
          <w:rFonts w:asciiTheme="minorHAnsi" w:hAnsiTheme="minorHAnsi"/>
          <w:vanish/>
          <w:lang w:val="fr-BE"/>
        </w:rPr>
      </w:pPr>
    </w:p>
    <w:p w14:paraId="4BE18BA7" w14:textId="2973803B" w:rsidR="00F41689" w:rsidRPr="00745E82" w:rsidRDefault="00531E75" w:rsidP="00B10522">
      <w:pPr>
        <w:ind w:left="357"/>
        <w:jc w:val="left"/>
        <w:rPr>
          <w:rFonts w:asciiTheme="minorHAnsi" w:hAnsiTheme="minorHAnsi"/>
          <w:lang w:val="fr-BE"/>
        </w:rPr>
      </w:pPr>
      <w:r>
        <w:rPr>
          <w:rFonts w:asciiTheme="minorHAnsi" w:hAnsiTheme="minorHAnsi"/>
          <w:lang w:val="fr-BE"/>
        </w:rPr>
        <w:t>Le prix du transport est adaptable sur base :</w:t>
      </w:r>
    </w:p>
    <w:p w14:paraId="26B775C3" w14:textId="2A7B0B85" w:rsidR="00E02EC2" w:rsidRPr="00745E82" w:rsidRDefault="001800FF" w:rsidP="00B10522">
      <w:pPr>
        <w:numPr>
          <w:ilvl w:val="0"/>
          <w:numId w:val="10"/>
        </w:numPr>
        <w:jc w:val="left"/>
        <w:rPr>
          <w:rFonts w:asciiTheme="minorHAnsi" w:hAnsiTheme="minorHAnsi"/>
          <w:lang w:val="fr-BE"/>
        </w:rPr>
      </w:pPr>
      <w:r>
        <w:rPr>
          <w:rFonts w:asciiTheme="minorHAnsi" w:hAnsiTheme="minorHAnsi"/>
          <w:lang w:val="fr-BE"/>
        </w:rPr>
        <w:t>d</w:t>
      </w:r>
      <w:r w:rsidR="00531E75">
        <w:rPr>
          <w:rFonts w:asciiTheme="minorHAnsi" w:hAnsiTheme="minorHAnsi"/>
          <w:lang w:val="fr-BE"/>
        </w:rPr>
        <w:t xml:space="preserve">es indices du prix de revient du transport professionnel de marchandises par route tels qu’établis par </w:t>
      </w:r>
      <w:proofErr w:type="spellStart"/>
      <w:r w:rsidR="00531E75">
        <w:rPr>
          <w:rFonts w:asciiTheme="minorHAnsi" w:hAnsiTheme="minorHAnsi"/>
          <w:lang w:val="fr-BE"/>
        </w:rPr>
        <w:t>l’asbl</w:t>
      </w:r>
      <w:proofErr w:type="spellEnd"/>
      <w:r w:rsidR="00531E75">
        <w:rPr>
          <w:rFonts w:asciiTheme="minorHAnsi" w:hAnsiTheme="minorHAnsi"/>
          <w:lang w:val="fr-BE"/>
        </w:rPr>
        <w:t xml:space="preserve"> </w:t>
      </w:r>
      <w:r w:rsidR="00F41689" w:rsidRPr="00745E82">
        <w:rPr>
          <w:rFonts w:asciiTheme="minorHAnsi" w:hAnsiTheme="minorHAnsi"/>
          <w:lang w:val="fr-BE"/>
        </w:rPr>
        <w:t xml:space="preserve">ITLB (Institut </w:t>
      </w:r>
      <w:r w:rsidR="00531E75">
        <w:rPr>
          <w:rFonts w:asciiTheme="minorHAnsi" w:hAnsiTheme="minorHAnsi"/>
          <w:lang w:val="fr-BE"/>
        </w:rPr>
        <w:t>Transport routier et Logistique</w:t>
      </w:r>
      <w:r w:rsidR="00F41689" w:rsidRPr="00745E82">
        <w:rPr>
          <w:rFonts w:asciiTheme="minorHAnsi" w:hAnsiTheme="minorHAnsi"/>
          <w:lang w:val="fr-BE"/>
        </w:rPr>
        <w:t xml:space="preserve"> Belgi</w:t>
      </w:r>
      <w:r w:rsidR="00531E75">
        <w:rPr>
          <w:rFonts w:asciiTheme="minorHAnsi" w:hAnsiTheme="minorHAnsi"/>
          <w:lang w:val="fr-BE"/>
        </w:rPr>
        <w:t>que</w:t>
      </w:r>
      <w:r w:rsidR="00F41689" w:rsidRPr="00745E82">
        <w:rPr>
          <w:rFonts w:asciiTheme="minorHAnsi" w:hAnsiTheme="minorHAnsi"/>
          <w:lang w:val="fr-BE"/>
        </w:rPr>
        <w:t>) e</w:t>
      </w:r>
      <w:r w:rsidR="00531E75">
        <w:rPr>
          <w:rFonts w:asciiTheme="minorHAnsi" w:hAnsiTheme="minorHAnsi"/>
          <w:lang w:val="fr-BE"/>
        </w:rPr>
        <w:t>t publiés mensuellement dans le Moniteur Belge ; et</w:t>
      </w:r>
    </w:p>
    <w:p w14:paraId="672D897D" w14:textId="4D75BED7" w:rsidR="00F41689" w:rsidRPr="00745E82" w:rsidRDefault="001800FF" w:rsidP="00B10522">
      <w:pPr>
        <w:numPr>
          <w:ilvl w:val="0"/>
          <w:numId w:val="10"/>
        </w:numPr>
        <w:jc w:val="left"/>
        <w:rPr>
          <w:rFonts w:asciiTheme="minorHAnsi" w:hAnsiTheme="minorHAnsi"/>
          <w:lang w:val="fr-BE"/>
        </w:rPr>
      </w:pPr>
      <w:r>
        <w:rPr>
          <w:rFonts w:asciiTheme="minorHAnsi" w:hAnsiTheme="minorHAnsi"/>
          <w:lang w:val="fr-BE"/>
        </w:rPr>
        <w:t xml:space="preserve">de </w:t>
      </w:r>
      <w:r w:rsidR="00531E75">
        <w:rPr>
          <w:rFonts w:asciiTheme="minorHAnsi" w:hAnsiTheme="minorHAnsi"/>
          <w:lang w:val="fr-BE"/>
        </w:rPr>
        <w:t xml:space="preserve">l’évolution des prix officiels maximum du </w:t>
      </w:r>
      <w:r w:rsidR="00F41689" w:rsidRPr="00745E82">
        <w:rPr>
          <w:rFonts w:asciiTheme="minorHAnsi" w:hAnsiTheme="minorHAnsi"/>
          <w:lang w:val="fr-BE"/>
        </w:rPr>
        <w:t xml:space="preserve">diesel 10ppm </w:t>
      </w:r>
      <w:r w:rsidR="00531E75">
        <w:rPr>
          <w:rFonts w:asciiTheme="minorHAnsi" w:hAnsiTheme="minorHAnsi"/>
          <w:lang w:val="fr-BE"/>
        </w:rPr>
        <w:t xml:space="preserve">tels que publiés par le SPF Économie ou l’évolution des prix des sources d’énergie alternatives. </w:t>
      </w:r>
    </w:p>
    <w:p w14:paraId="59005D78" w14:textId="77777777" w:rsidR="008420BF" w:rsidRPr="00745E82" w:rsidRDefault="008420BF" w:rsidP="00B10522">
      <w:pPr>
        <w:jc w:val="left"/>
        <w:rPr>
          <w:rFonts w:asciiTheme="minorHAnsi" w:hAnsiTheme="minorHAnsi"/>
          <w:lang w:val="fr-BE"/>
        </w:rPr>
      </w:pPr>
    </w:p>
    <w:p w14:paraId="7E0EB55B" w14:textId="006F554B" w:rsidR="00E02EC2" w:rsidRPr="00745E82" w:rsidRDefault="00531E75" w:rsidP="00B10522">
      <w:pPr>
        <w:numPr>
          <w:ilvl w:val="0"/>
          <w:numId w:val="7"/>
        </w:numPr>
        <w:jc w:val="left"/>
        <w:rPr>
          <w:rFonts w:asciiTheme="minorHAnsi" w:hAnsiTheme="minorHAnsi"/>
          <w:b/>
          <w:u w:val="single"/>
          <w:lang w:val="fr-BE"/>
        </w:rPr>
      </w:pPr>
      <w:r>
        <w:rPr>
          <w:rFonts w:asciiTheme="minorHAnsi" w:hAnsiTheme="minorHAnsi"/>
          <w:b/>
          <w:u w:val="single"/>
          <w:lang w:val="fr-BE"/>
        </w:rPr>
        <w:t>Frais supplémentaires</w:t>
      </w:r>
    </w:p>
    <w:p w14:paraId="1550726D" w14:textId="0DF7278B" w:rsidR="00E02EC2" w:rsidRPr="00745E82" w:rsidRDefault="00531E75" w:rsidP="00B10522">
      <w:pPr>
        <w:numPr>
          <w:ilvl w:val="1"/>
          <w:numId w:val="7"/>
        </w:numPr>
        <w:ind w:left="851" w:hanging="494"/>
        <w:jc w:val="left"/>
        <w:rPr>
          <w:rFonts w:asciiTheme="minorHAnsi" w:hAnsiTheme="minorHAnsi"/>
          <w:lang w:val="fr-BE"/>
        </w:rPr>
      </w:pPr>
      <w:r>
        <w:rPr>
          <w:rFonts w:asciiTheme="minorHAnsi" w:hAnsiTheme="minorHAnsi"/>
          <w:lang w:val="fr-BE"/>
        </w:rPr>
        <w:t xml:space="preserve">Tous les frais supplémentaires qui découlent de l’exécution du transport, autres que les temps d’attente, sont également à charge du donneur d’ordre. Sont considérés comme frais supplémentaires : péages, frais liés au </w:t>
      </w:r>
      <w:r w:rsidR="00E02EC2" w:rsidRPr="00745E82">
        <w:rPr>
          <w:rFonts w:asciiTheme="minorHAnsi" w:hAnsiTheme="minorHAnsi"/>
          <w:lang w:val="fr-BE"/>
        </w:rPr>
        <w:t>scanning e</w:t>
      </w:r>
      <w:r>
        <w:rPr>
          <w:rFonts w:asciiTheme="minorHAnsi" w:hAnsiTheme="minorHAnsi"/>
          <w:lang w:val="fr-BE"/>
        </w:rPr>
        <w:t xml:space="preserve">t autres formalités douanières, frais liés à la fumigation, coût total d’une nuitée obligatoire du chauffeur, coût pour la notification préalable ou pré-check, coût du scellement, … (énumération non-limitative). Le transporteur prend en compte les frais qui sont à sa charge sur base de la Convention-CMR. </w:t>
      </w:r>
      <w:r w:rsidR="00A435F5" w:rsidRPr="00745E82">
        <w:rPr>
          <w:rFonts w:asciiTheme="minorHAnsi" w:hAnsiTheme="minorHAnsi"/>
          <w:lang w:val="fr-BE"/>
        </w:rPr>
        <w:br/>
      </w:r>
    </w:p>
    <w:p w14:paraId="4A427792" w14:textId="7BB3BB5A" w:rsidR="000316C0" w:rsidRPr="00745E82" w:rsidRDefault="00A176D3" w:rsidP="000316C0">
      <w:pPr>
        <w:numPr>
          <w:ilvl w:val="1"/>
          <w:numId w:val="7"/>
        </w:numPr>
        <w:ind w:left="851" w:hanging="494"/>
        <w:jc w:val="left"/>
        <w:rPr>
          <w:rFonts w:asciiTheme="minorHAnsi" w:hAnsiTheme="minorHAnsi"/>
          <w:lang w:val="fr-BE"/>
        </w:rPr>
      </w:pPr>
      <w:r>
        <w:rPr>
          <w:rFonts w:asciiTheme="minorHAnsi" w:hAnsiTheme="minorHAnsi"/>
          <w:lang w:val="fr-BE"/>
        </w:rPr>
        <w:t>Les f</w:t>
      </w:r>
      <w:r w:rsidR="00531E75">
        <w:rPr>
          <w:rFonts w:asciiTheme="minorHAnsi" w:hAnsiTheme="minorHAnsi"/>
          <w:lang w:val="fr-BE"/>
        </w:rPr>
        <w:t xml:space="preserve">rais de </w:t>
      </w:r>
      <w:r>
        <w:rPr>
          <w:rFonts w:asciiTheme="minorHAnsi" w:hAnsiTheme="minorHAnsi"/>
          <w:lang w:val="fr-BE"/>
        </w:rPr>
        <w:t>« </w:t>
      </w:r>
      <w:proofErr w:type="spellStart"/>
      <w:r>
        <w:rPr>
          <w:rFonts w:asciiTheme="minorHAnsi" w:hAnsiTheme="minorHAnsi"/>
          <w:lang w:val="fr-BE"/>
        </w:rPr>
        <w:t>d</w:t>
      </w:r>
      <w:r w:rsidR="000316C0" w:rsidRPr="00745E82">
        <w:rPr>
          <w:rFonts w:asciiTheme="minorHAnsi" w:hAnsiTheme="minorHAnsi"/>
          <w:lang w:val="fr-BE"/>
        </w:rPr>
        <w:t>etention</w:t>
      </w:r>
      <w:proofErr w:type="spellEnd"/>
      <w:r w:rsidR="000316C0" w:rsidRPr="00745E82">
        <w:rPr>
          <w:rFonts w:asciiTheme="minorHAnsi" w:hAnsiTheme="minorHAnsi"/>
          <w:lang w:val="fr-BE"/>
        </w:rPr>
        <w:t xml:space="preserve"> </w:t>
      </w:r>
      <w:r>
        <w:rPr>
          <w:rFonts w:asciiTheme="minorHAnsi" w:hAnsiTheme="minorHAnsi"/>
          <w:lang w:val="fr-BE"/>
        </w:rPr>
        <w:t>&amp;</w:t>
      </w:r>
      <w:r w:rsidR="002D026F" w:rsidRPr="00745E82">
        <w:rPr>
          <w:rFonts w:asciiTheme="minorHAnsi" w:hAnsiTheme="minorHAnsi"/>
          <w:lang w:val="fr-BE"/>
        </w:rPr>
        <w:t xml:space="preserve"> </w:t>
      </w:r>
      <w:proofErr w:type="spellStart"/>
      <w:r w:rsidR="002D026F" w:rsidRPr="00745E82">
        <w:rPr>
          <w:rFonts w:asciiTheme="minorHAnsi" w:hAnsiTheme="minorHAnsi"/>
          <w:lang w:val="fr-BE"/>
        </w:rPr>
        <w:t>demurrage</w:t>
      </w:r>
      <w:proofErr w:type="spellEnd"/>
      <w:r>
        <w:rPr>
          <w:rFonts w:asciiTheme="minorHAnsi" w:hAnsiTheme="minorHAnsi"/>
          <w:lang w:val="fr-BE"/>
        </w:rPr>
        <w:t> » sont à charge de l’expéditeur.</w:t>
      </w:r>
    </w:p>
    <w:p w14:paraId="45A3BF3B" w14:textId="77777777" w:rsidR="008420BF" w:rsidRPr="00745E82" w:rsidRDefault="008420BF" w:rsidP="00B10522">
      <w:pPr>
        <w:jc w:val="left"/>
        <w:rPr>
          <w:rFonts w:asciiTheme="minorHAnsi" w:hAnsiTheme="minorHAnsi"/>
          <w:lang w:val="fr-BE"/>
        </w:rPr>
      </w:pPr>
    </w:p>
    <w:p w14:paraId="35EC1F37" w14:textId="3566963E" w:rsidR="00E02EC2" w:rsidRPr="00745E82" w:rsidRDefault="00A176D3" w:rsidP="00B10522">
      <w:pPr>
        <w:numPr>
          <w:ilvl w:val="0"/>
          <w:numId w:val="7"/>
        </w:numPr>
        <w:jc w:val="left"/>
        <w:rPr>
          <w:rFonts w:asciiTheme="minorHAnsi" w:hAnsiTheme="minorHAnsi"/>
          <w:b/>
          <w:u w:val="single"/>
          <w:lang w:val="fr-BE"/>
        </w:rPr>
      </w:pPr>
      <w:r>
        <w:rPr>
          <w:rFonts w:asciiTheme="minorHAnsi" w:hAnsiTheme="minorHAnsi"/>
          <w:b/>
          <w:u w:val="single"/>
          <w:lang w:val="fr-BE"/>
        </w:rPr>
        <w:t>Liberté de choix</w:t>
      </w:r>
    </w:p>
    <w:p w14:paraId="3E764038" w14:textId="53881A6B" w:rsidR="00E02EC2" w:rsidRPr="00745E82" w:rsidRDefault="00A176D3" w:rsidP="00B10522">
      <w:pPr>
        <w:ind w:left="360"/>
        <w:jc w:val="left"/>
        <w:rPr>
          <w:rFonts w:asciiTheme="minorHAnsi" w:hAnsiTheme="minorHAnsi"/>
          <w:lang w:val="fr-BE"/>
        </w:rPr>
      </w:pPr>
      <w:r>
        <w:rPr>
          <w:rFonts w:asciiTheme="minorHAnsi" w:hAnsiTheme="minorHAnsi"/>
          <w:lang w:val="fr-BE"/>
        </w:rPr>
        <w:t xml:space="preserve">Toutes les conventions auxquelles s’appliquent ces conditions générales, sont soumises au droit belge. Les tribunaux belges sont, par priorité, compétents pour les litiges concernant l’application de ces conditions générales. </w:t>
      </w:r>
    </w:p>
    <w:p w14:paraId="598A89DF" w14:textId="77777777" w:rsidR="008420BF" w:rsidRPr="00745E82" w:rsidRDefault="008420BF" w:rsidP="00B10522">
      <w:pPr>
        <w:jc w:val="left"/>
        <w:rPr>
          <w:rFonts w:asciiTheme="minorHAnsi" w:hAnsiTheme="minorHAnsi"/>
          <w:lang w:val="fr-BE"/>
        </w:rPr>
      </w:pPr>
    </w:p>
    <w:p w14:paraId="32D80E93" w14:textId="3870F710" w:rsidR="00E02EC2" w:rsidRPr="00745E82" w:rsidRDefault="00A176D3" w:rsidP="00B10522">
      <w:pPr>
        <w:numPr>
          <w:ilvl w:val="0"/>
          <w:numId w:val="7"/>
        </w:numPr>
        <w:jc w:val="left"/>
        <w:rPr>
          <w:rFonts w:asciiTheme="minorHAnsi" w:hAnsiTheme="minorHAnsi"/>
          <w:b/>
          <w:u w:val="single"/>
          <w:lang w:val="fr-BE"/>
        </w:rPr>
      </w:pPr>
      <w:r>
        <w:rPr>
          <w:rFonts w:asciiTheme="minorHAnsi" w:hAnsiTheme="minorHAnsi"/>
          <w:b/>
          <w:u w:val="single"/>
          <w:lang w:val="fr-BE"/>
        </w:rPr>
        <w:t>Disposition finale</w:t>
      </w:r>
    </w:p>
    <w:p w14:paraId="25B3D9B9" w14:textId="2C36E03D" w:rsidR="00E02EC2" w:rsidRPr="00745E82" w:rsidRDefault="00A176D3" w:rsidP="00B10522">
      <w:pPr>
        <w:ind w:left="360"/>
        <w:jc w:val="left"/>
        <w:rPr>
          <w:rFonts w:asciiTheme="minorHAnsi" w:hAnsiTheme="minorHAnsi"/>
          <w:lang w:val="fr-BE"/>
        </w:rPr>
      </w:pPr>
      <w:r>
        <w:rPr>
          <w:rFonts w:asciiTheme="minorHAnsi" w:hAnsiTheme="minorHAnsi"/>
          <w:lang w:val="fr-BE"/>
        </w:rPr>
        <w:t>Si une ou plusieurs clauses de ces conditions générales, pour quelle raison que ce soit, ne serait pas d’application, les autres clauses demeurent malgré tout valables.</w:t>
      </w:r>
    </w:p>
    <w:p w14:paraId="7FB44A25" w14:textId="77777777" w:rsidR="00E02EC2" w:rsidRPr="00745E82" w:rsidRDefault="00E02EC2" w:rsidP="00B10522">
      <w:pPr>
        <w:ind w:left="360"/>
        <w:jc w:val="left"/>
        <w:rPr>
          <w:rFonts w:asciiTheme="minorHAnsi" w:hAnsiTheme="minorHAnsi"/>
          <w:u w:val="single"/>
          <w:lang w:val="fr-BE"/>
        </w:rPr>
      </w:pPr>
    </w:p>
    <w:p w14:paraId="428D79A2" w14:textId="77777777" w:rsidR="00771610" w:rsidRPr="00745E82" w:rsidRDefault="00771610" w:rsidP="00B10522">
      <w:pPr>
        <w:jc w:val="left"/>
        <w:rPr>
          <w:rFonts w:asciiTheme="minorHAnsi" w:hAnsiTheme="minorHAnsi"/>
          <w:lang w:val="fr-BE"/>
        </w:rPr>
      </w:pPr>
    </w:p>
    <w:p w14:paraId="48800FFF" w14:textId="77777777" w:rsidR="00A338E4" w:rsidRPr="00745E82" w:rsidRDefault="00771610" w:rsidP="00B10522">
      <w:pPr>
        <w:rPr>
          <w:rFonts w:asciiTheme="minorHAnsi" w:hAnsiTheme="minorHAnsi"/>
          <w:lang w:val="fr-BE"/>
        </w:rPr>
      </w:pPr>
      <w:r w:rsidRPr="00745E82">
        <w:rPr>
          <w:rFonts w:asciiTheme="minorHAnsi" w:hAnsiTheme="minorHAnsi"/>
          <w:lang w:val="fr-BE"/>
        </w:rPr>
        <w:sym w:font="Wingdings 2" w:char="F063"/>
      </w:r>
      <w:r w:rsidRPr="00745E82">
        <w:rPr>
          <w:rFonts w:asciiTheme="minorHAnsi" w:hAnsiTheme="minorHAnsi"/>
          <w:lang w:val="fr-BE"/>
        </w:rPr>
        <w:sym w:font="Wingdings 2" w:char="F064"/>
      </w:r>
      <w:r w:rsidRPr="00745E82">
        <w:rPr>
          <w:rFonts w:asciiTheme="minorHAnsi" w:hAnsiTheme="minorHAnsi"/>
          <w:lang w:val="fr-BE"/>
        </w:rPr>
        <w:sym w:font="Wingdings 2" w:char="F063"/>
      </w:r>
      <w:r w:rsidRPr="00745E82">
        <w:rPr>
          <w:rFonts w:asciiTheme="minorHAnsi" w:hAnsiTheme="minorHAnsi"/>
          <w:lang w:val="fr-BE"/>
        </w:rPr>
        <w:sym w:font="Wingdings 2" w:char="F064"/>
      </w:r>
      <w:r w:rsidRPr="00745E82">
        <w:rPr>
          <w:rFonts w:asciiTheme="minorHAnsi" w:hAnsiTheme="minorHAnsi"/>
          <w:lang w:val="fr-BE"/>
        </w:rPr>
        <w:sym w:font="Wingdings 2" w:char="F063"/>
      </w:r>
      <w:r w:rsidRPr="00745E82">
        <w:rPr>
          <w:rFonts w:asciiTheme="minorHAnsi" w:hAnsiTheme="minorHAnsi"/>
          <w:lang w:val="fr-BE"/>
        </w:rPr>
        <w:sym w:font="Wingdings 2" w:char="F064"/>
      </w:r>
      <w:r w:rsidRPr="00745E82">
        <w:rPr>
          <w:rFonts w:asciiTheme="minorHAnsi" w:hAnsiTheme="minorHAnsi"/>
          <w:lang w:val="fr-BE"/>
        </w:rPr>
        <w:sym w:font="Wingdings 2" w:char="F063"/>
      </w:r>
      <w:r w:rsidRPr="00745E82">
        <w:rPr>
          <w:rFonts w:asciiTheme="minorHAnsi" w:hAnsiTheme="minorHAnsi"/>
          <w:lang w:val="fr-BE"/>
        </w:rPr>
        <w:sym w:font="Wingdings 2" w:char="F064"/>
      </w:r>
    </w:p>
    <w:p w14:paraId="3E06127C" w14:textId="77777777" w:rsidR="00085586" w:rsidRPr="00745E82" w:rsidRDefault="00085586" w:rsidP="00B10522">
      <w:pPr>
        <w:rPr>
          <w:rFonts w:asciiTheme="minorHAnsi" w:hAnsiTheme="minorHAnsi"/>
          <w:lang w:val="fr-BE"/>
        </w:rPr>
      </w:pPr>
    </w:p>
    <w:sectPr w:rsidR="00085586" w:rsidRPr="00745E82" w:rsidSect="006918DA">
      <w:headerReference w:type="default" r:id="rId8"/>
      <w:footerReference w:type="default" r:id="rId9"/>
      <w:pgSz w:w="11906" w:h="16838"/>
      <w:pgMar w:top="1418" w:right="1418" w:bottom="1134" w:left="1418" w:header="567"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D786B" w14:textId="77777777" w:rsidR="00D43812" w:rsidRDefault="00D43812">
      <w:r>
        <w:separator/>
      </w:r>
    </w:p>
  </w:endnote>
  <w:endnote w:type="continuationSeparator" w:id="0">
    <w:p w14:paraId="5FBA751D" w14:textId="77777777" w:rsidR="00D43812" w:rsidRDefault="00D4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4896" w14:textId="28A9FA38" w:rsidR="00C910FF" w:rsidRPr="00B10522" w:rsidRDefault="00D73E17">
    <w:pPr>
      <w:pStyle w:val="Pieddepage"/>
      <w:rPr>
        <w:rFonts w:ascii="Franklin Gothic Book" w:hAnsi="Franklin Gothic Book"/>
        <w:sz w:val="16"/>
        <w:szCs w:val="18"/>
      </w:rPr>
    </w:pPr>
    <w:r>
      <w:rPr>
        <w:rFonts w:ascii="Franklin Gothic Book" w:hAnsi="Franklin Gothic Book"/>
        <w:sz w:val="16"/>
        <w:szCs w:val="18"/>
      </w:rPr>
      <w:t>Page</w:t>
    </w:r>
    <w:r w:rsidR="00C910FF" w:rsidRPr="00B10522">
      <w:rPr>
        <w:rFonts w:ascii="Franklin Gothic Book" w:hAnsi="Franklin Gothic Book"/>
        <w:sz w:val="16"/>
        <w:szCs w:val="18"/>
      </w:rPr>
      <w:t xml:space="preserve"> </w:t>
    </w:r>
    <w:r w:rsidR="00EF0C47" w:rsidRPr="00B10522">
      <w:rPr>
        <w:rFonts w:ascii="Franklin Gothic Book" w:hAnsi="Franklin Gothic Book"/>
        <w:sz w:val="16"/>
        <w:szCs w:val="18"/>
      </w:rPr>
      <w:fldChar w:fldCharType="begin"/>
    </w:r>
    <w:r w:rsidR="00C910FF" w:rsidRPr="00B10522">
      <w:rPr>
        <w:rFonts w:ascii="Franklin Gothic Book" w:hAnsi="Franklin Gothic Book"/>
        <w:sz w:val="16"/>
        <w:szCs w:val="18"/>
      </w:rPr>
      <w:instrText>PAGE</w:instrText>
    </w:r>
    <w:r w:rsidR="00EF0C47" w:rsidRPr="00B10522">
      <w:rPr>
        <w:rFonts w:ascii="Franklin Gothic Book" w:hAnsi="Franklin Gothic Book"/>
        <w:sz w:val="16"/>
        <w:szCs w:val="18"/>
      </w:rPr>
      <w:fldChar w:fldCharType="separate"/>
    </w:r>
    <w:r w:rsidR="008E215F">
      <w:rPr>
        <w:rFonts w:ascii="Franklin Gothic Book" w:hAnsi="Franklin Gothic Book"/>
        <w:noProof/>
        <w:sz w:val="16"/>
        <w:szCs w:val="18"/>
      </w:rPr>
      <w:t>4</w:t>
    </w:r>
    <w:r w:rsidR="00EF0C47" w:rsidRPr="00B10522">
      <w:rPr>
        <w:rFonts w:ascii="Franklin Gothic Book" w:hAnsi="Franklin Gothic Book"/>
        <w:sz w:val="16"/>
        <w:szCs w:val="18"/>
      </w:rPr>
      <w:fldChar w:fldCharType="end"/>
    </w:r>
    <w:r w:rsidR="00C910FF" w:rsidRPr="00B10522">
      <w:rPr>
        <w:rFonts w:ascii="Franklin Gothic Book" w:hAnsi="Franklin Gothic Book"/>
        <w:sz w:val="16"/>
        <w:szCs w:val="18"/>
      </w:rPr>
      <w:t xml:space="preserve"> </w:t>
    </w:r>
    <w:r>
      <w:rPr>
        <w:rFonts w:ascii="Franklin Gothic Book" w:hAnsi="Franklin Gothic Book"/>
        <w:sz w:val="16"/>
        <w:szCs w:val="18"/>
      </w:rPr>
      <w:t xml:space="preserve">de </w:t>
    </w:r>
    <w:r w:rsidR="00EF0C47" w:rsidRPr="00B10522">
      <w:rPr>
        <w:rFonts w:ascii="Franklin Gothic Book" w:hAnsi="Franklin Gothic Book"/>
        <w:sz w:val="16"/>
        <w:szCs w:val="18"/>
      </w:rPr>
      <w:fldChar w:fldCharType="begin"/>
    </w:r>
    <w:r w:rsidR="00C910FF" w:rsidRPr="00B10522">
      <w:rPr>
        <w:rFonts w:ascii="Franklin Gothic Book" w:hAnsi="Franklin Gothic Book"/>
        <w:sz w:val="16"/>
        <w:szCs w:val="18"/>
      </w:rPr>
      <w:instrText>NUMPAGES</w:instrText>
    </w:r>
    <w:r w:rsidR="00EF0C47" w:rsidRPr="00B10522">
      <w:rPr>
        <w:rFonts w:ascii="Franklin Gothic Book" w:hAnsi="Franklin Gothic Book"/>
        <w:sz w:val="16"/>
        <w:szCs w:val="18"/>
      </w:rPr>
      <w:fldChar w:fldCharType="separate"/>
    </w:r>
    <w:r w:rsidR="008E215F">
      <w:rPr>
        <w:rFonts w:ascii="Franklin Gothic Book" w:hAnsi="Franklin Gothic Book"/>
        <w:noProof/>
        <w:sz w:val="16"/>
        <w:szCs w:val="18"/>
      </w:rPr>
      <w:t>4</w:t>
    </w:r>
    <w:r w:rsidR="00EF0C47" w:rsidRPr="00B10522">
      <w:rPr>
        <w:rFonts w:ascii="Franklin Gothic Book" w:hAnsi="Franklin Gothic Book"/>
        <w:sz w:val="16"/>
        <w:szCs w:val="18"/>
      </w:rPr>
      <w:fldChar w:fldCharType="end"/>
    </w:r>
  </w:p>
  <w:p w14:paraId="79B362B4" w14:textId="77777777" w:rsidR="00C910FF" w:rsidRDefault="00C910FF">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03B6E" w14:textId="77777777" w:rsidR="00D43812" w:rsidRDefault="00D43812">
      <w:r>
        <w:separator/>
      </w:r>
    </w:p>
  </w:footnote>
  <w:footnote w:type="continuationSeparator" w:id="0">
    <w:p w14:paraId="384A0190" w14:textId="77777777" w:rsidR="00D43812" w:rsidRDefault="00D43812">
      <w:r>
        <w:continuationSeparator/>
      </w:r>
    </w:p>
  </w:footnote>
  <w:footnote w:id="1">
    <w:p w14:paraId="0A1B9B50" w14:textId="25119862" w:rsidR="007A2CE3" w:rsidRDefault="00DF6CAD" w:rsidP="00A435F5">
      <w:pPr>
        <w:pStyle w:val="Notedebasdepage"/>
        <w:jc w:val="left"/>
        <w:rPr>
          <w:lang w:val="fr-BE"/>
        </w:rPr>
      </w:pPr>
      <w:r w:rsidRPr="00D73E17">
        <w:rPr>
          <w:rStyle w:val="Appelnotedebasdep"/>
          <w:lang w:val="fr-BE"/>
        </w:rPr>
        <w:footnoteRef/>
      </w:r>
      <w:r w:rsidRPr="00D73E17">
        <w:rPr>
          <w:lang w:val="fr-BE"/>
        </w:rPr>
        <w:t xml:space="preserve"> </w:t>
      </w:r>
      <w:r w:rsidR="00D73E17" w:rsidRPr="00D73E17">
        <w:rPr>
          <w:lang w:val="fr-BE"/>
        </w:rPr>
        <w:t>Les</w:t>
      </w:r>
      <w:r w:rsidRPr="00D73E17">
        <w:rPr>
          <w:lang w:val="fr-BE"/>
        </w:rPr>
        <w:t xml:space="preserve"> </w:t>
      </w:r>
      <w:r w:rsidR="00D73E17">
        <w:rPr>
          <w:lang w:val="fr-BE"/>
        </w:rPr>
        <w:t>« Conditions générales de transport routier » se trouvent sur les sites Internet suivants :</w:t>
      </w:r>
      <w:r w:rsidR="007A2CE3">
        <w:rPr>
          <w:lang w:val="fr-BE"/>
        </w:rPr>
        <w:t xml:space="preserve"> </w:t>
      </w:r>
      <w:hyperlink r:id="rId1" w:history="1">
        <w:r w:rsidR="007A2CE3" w:rsidRPr="00BC6F90">
          <w:rPr>
            <w:rStyle w:val="Lienhypertexte"/>
            <w:lang w:val="fr-BE"/>
          </w:rPr>
          <w:t>www.febetra.be</w:t>
        </w:r>
      </w:hyperlink>
      <w:r w:rsidR="007A2CE3">
        <w:rPr>
          <w:lang w:val="fr-BE"/>
        </w:rPr>
        <w:t>,</w:t>
      </w:r>
    </w:p>
    <w:p w14:paraId="7DECEBFC" w14:textId="41290FF7" w:rsidR="00DF6CAD" w:rsidRPr="00D73E17" w:rsidRDefault="007A2CE3" w:rsidP="00A435F5">
      <w:pPr>
        <w:pStyle w:val="Notedebasdepage"/>
        <w:jc w:val="left"/>
        <w:rPr>
          <w:lang w:val="fr-BE"/>
        </w:rPr>
      </w:pPr>
      <w:r>
        <w:rPr>
          <w:lang w:val="fr-BE"/>
        </w:rPr>
        <w:t xml:space="preserve"> </w:t>
      </w:r>
      <w:hyperlink r:id="rId2" w:history="1">
        <w:r w:rsidR="00DF6CAD" w:rsidRPr="00D73E17">
          <w:rPr>
            <w:rStyle w:val="Lienhypertexte"/>
            <w:lang w:val="fr-BE"/>
          </w:rPr>
          <w:t>www.tlv.be</w:t>
        </w:r>
      </w:hyperlink>
      <w:r w:rsidR="00DF6CAD" w:rsidRPr="00D73E17">
        <w:rPr>
          <w:lang w:val="fr-BE"/>
        </w:rPr>
        <w:t xml:space="preserve">, </w:t>
      </w:r>
      <w:hyperlink r:id="rId3" w:history="1">
        <w:r w:rsidR="00BA5BA9" w:rsidRPr="00BC6F90">
          <w:rPr>
            <w:rStyle w:val="Lienhypertexte"/>
            <w:lang w:val="fr-BE"/>
          </w:rPr>
          <w:t>www.uptr.be</w:t>
        </w:r>
      </w:hyperlink>
      <w:r w:rsidR="00BA5BA9">
        <w:rPr>
          <w:lang w:val="fr-BE"/>
        </w:rPr>
        <w:t xml:space="preserve"> </w:t>
      </w:r>
      <w:r w:rsidR="00DF6CAD" w:rsidRPr="00D73E17">
        <w:rPr>
          <w:lang w:val="fr-BE"/>
        </w:rPr>
        <w:t xml:space="preserve"> </w:t>
      </w:r>
      <w:r w:rsidR="00D73E17">
        <w:rPr>
          <w:lang w:val="fr-BE"/>
        </w:rPr>
        <w:t>ainsi que sur simple demande auprès du transporteur.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E02B" w14:textId="77777777" w:rsidR="00C910FF" w:rsidRDefault="00C910FF">
    <w:pPr>
      <w:pStyle w:val="En-tt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493"/>
    <w:multiLevelType w:val="hybridMultilevel"/>
    <w:tmpl w:val="E00E1D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F41B5"/>
    <w:multiLevelType w:val="multilevel"/>
    <w:tmpl w:val="350C5EE0"/>
    <w:lvl w:ilvl="0">
      <w:start w:val="1"/>
      <w:numFmt w:val="decimal"/>
      <w:lvlText w:val="%1."/>
      <w:lvlJc w:val="left"/>
      <w:pPr>
        <w:ind w:left="720" w:hanging="360"/>
      </w:pPr>
    </w:lvl>
    <w:lvl w:ilvl="1">
      <w:start w:val="1"/>
      <w:numFmt w:val="decimal"/>
      <w:isLgl/>
      <w:lvlText w:val="%1.%2"/>
      <w:lvlJc w:val="left"/>
      <w:pPr>
        <w:ind w:left="502" w:hanging="360"/>
      </w:pPr>
      <w:rPr>
        <w:rFonts w:hint="default"/>
        <w:b w:val="0"/>
        <w:i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6E1EF1"/>
    <w:multiLevelType w:val="hybridMultilevel"/>
    <w:tmpl w:val="95148722"/>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01B40"/>
    <w:multiLevelType w:val="singleLevel"/>
    <w:tmpl w:val="F906F812"/>
    <w:lvl w:ilvl="0">
      <w:start w:val="4"/>
      <w:numFmt w:val="decimal"/>
      <w:lvlText w:val="%1."/>
      <w:lvlJc w:val="left"/>
      <w:pPr>
        <w:ind w:left="283" w:hanging="283"/>
      </w:pPr>
      <w:rPr>
        <w:rFonts w:hint="default"/>
      </w:rPr>
    </w:lvl>
  </w:abstractNum>
  <w:abstractNum w:abstractNumId="4" w15:restartNumberingAfterBreak="0">
    <w:nsid w:val="11B628DE"/>
    <w:multiLevelType w:val="hybridMultilevel"/>
    <w:tmpl w:val="04C8C7E2"/>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65841E2"/>
    <w:multiLevelType w:val="multilevel"/>
    <w:tmpl w:val="8182DF92"/>
    <w:lvl w:ilvl="0">
      <w:start w:val="8"/>
      <w:numFmt w:val="decimal"/>
      <w:lvlText w:val="%1."/>
      <w:lvlJc w:val="left"/>
      <w:pPr>
        <w:ind w:left="360" w:hanging="36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6" w15:restartNumberingAfterBreak="0">
    <w:nsid w:val="26D743CC"/>
    <w:multiLevelType w:val="multilevel"/>
    <w:tmpl w:val="D4F44050"/>
    <w:lvl w:ilvl="0">
      <w:start w:val="10"/>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AB753B"/>
    <w:multiLevelType w:val="multilevel"/>
    <w:tmpl w:val="F7FC1E0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087381"/>
    <w:multiLevelType w:val="multilevel"/>
    <w:tmpl w:val="BAFAB9C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F10834"/>
    <w:multiLevelType w:val="hybridMultilevel"/>
    <w:tmpl w:val="7D2456E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12820A1"/>
    <w:multiLevelType w:val="hybridMultilevel"/>
    <w:tmpl w:val="D84C58F6"/>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427F6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111B56"/>
    <w:multiLevelType w:val="hybridMultilevel"/>
    <w:tmpl w:val="BE925BC2"/>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3" w15:restartNumberingAfterBreak="0">
    <w:nsid w:val="674758E0"/>
    <w:multiLevelType w:val="hybridMultilevel"/>
    <w:tmpl w:val="8092E3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933A5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6F0DAF"/>
    <w:multiLevelType w:val="multilevel"/>
    <w:tmpl w:val="4EC08CF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D425A7"/>
    <w:multiLevelType w:val="hybridMultilevel"/>
    <w:tmpl w:val="87FC7764"/>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383E08"/>
    <w:multiLevelType w:val="hybridMultilevel"/>
    <w:tmpl w:val="F5B4B6CC"/>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3B2363"/>
    <w:multiLevelType w:val="hybridMultilevel"/>
    <w:tmpl w:val="B3A68794"/>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E5D7897"/>
    <w:multiLevelType w:val="hybridMultilevel"/>
    <w:tmpl w:val="3274086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3"/>
  </w:num>
  <w:num w:numId="5">
    <w:abstractNumId w:val="11"/>
  </w:num>
  <w:num w:numId="6">
    <w:abstractNumId w:val="8"/>
  </w:num>
  <w:num w:numId="7">
    <w:abstractNumId w:val="6"/>
  </w:num>
  <w:num w:numId="8">
    <w:abstractNumId w:val="7"/>
  </w:num>
  <w:num w:numId="9">
    <w:abstractNumId w:val="14"/>
  </w:num>
  <w:num w:numId="10">
    <w:abstractNumId w:val="12"/>
  </w:num>
  <w:num w:numId="11">
    <w:abstractNumId w:val="13"/>
  </w:num>
  <w:num w:numId="12">
    <w:abstractNumId w:val="19"/>
  </w:num>
  <w:num w:numId="13">
    <w:abstractNumId w:val="10"/>
  </w:num>
  <w:num w:numId="14">
    <w:abstractNumId w:val="16"/>
  </w:num>
  <w:num w:numId="15">
    <w:abstractNumId w:val="2"/>
  </w:num>
  <w:num w:numId="16">
    <w:abstractNumId w:val="17"/>
  </w:num>
  <w:num w:numId="17">
    <w:abstractNumId w:val="18"/>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C2"/>
    <w:rsid w:val="00003ED4"/>
    <w:rsid w:val="00016D97"/>
    <w:rsid w:val="00030D46"/>
    <w:rsid w:val="000316C0"/>
    <w:rsid w:val="00034062"/>
    <w:rsid w:val="0003697E"/>
    <w:rsid w:val="00042557"/>
    <w:rsid w:val="00047B46"/>
    <w:rsid w:val="000510D7"/>
    <w:rsid w:val="00053411"/>
    <w:rsid w:val="000618BD"/>
    <w:rsid w:val="00061EB3"/>
    <w:rsid w:val="00062B9B"/>
    <w:rsid w:val="00085586"/>
    <w:rsid w:val="000879F3"/>
    <w:rsid w:val="0009519E"/>
    <w:rsid w:val="000A4AF4"/>
    <w:rsid w:val="000B56C9"/>
    <w:rsid w:val="000D3873"/>
    <w:rsid w:val="000D7B58"/>
    <w:rsid w:val="000E439C"/>
    <w:rsid w:val="000F44A3"/>
    <w:rsid w:val="00101CD5"/>
    <w:rsid w:val="001073B0"/>
    <w:rsid w:val="00125677"/>
    <w:rsid w:val="0013035C"/>
    <w:rsid w:val="00132A22"/>
    <w:rsid w:val="00141C80"/>
    <w:rsid w:val="00147BA6"/>
    <w:rsid w:val="00150A2F"/>
    <w:rsid w:val="00161626"/>
    <w:rsid w:val="0017287D"/>
    <w:rsid w:val="001746F2"/>
    <w:rsid w:val="00175505"/>
    <w:rsid w:val="001800FF"/>
    <w:rsid w:val="001815F3"/>
    <w:rsid w:val="00190743"/>
    <w:rsid w:val="00194098"/>
    <w:rsid w:val="00195A4E"/>
    <w:rsid w:val="001A0D6F"/>
    <w:rsid w:val="001B0CB3"/>
    <w:rsid w:val="001B55C6"/>
    <w:rsid w:val="001D1A88"/>
    <w:rsid w:val="001D3065"/>
    <w:rsid w:val="001D5334"/>
    <w:rsid w:val="002070BA"/>
    <w:rsid w:val="002138A7"/>
    <w:rsid w:val="00220C0E"/>
    <w:rsid w:val="00221FEA"/>
    <w:rsid w:val="0023136E"/>
    <w:rsid w:val="0024379D"/>
    <w:rsid w:val="0025794D"/>
    <w:rsid w:val="00261DAE"/>
    <w:rsid w:val="002715C1"/>
    <w:rsid w:val="00272413"/>
    <w:rsid w:val="0027666E"/>
    <w:rsid w:val="00284183"/>
    <w:rsid w:val="0029325E"/>
    <w:rsid w:val="002A2AE8"/>
    <w:rsid w:val="002B00EF"/>
    <w:rsid w:val="002B6281"/>
    <w:rsid w:val="002B6C45"/>
    <w:rsid w:val="002C7F63"/>
    <w:rsid w:val="002D026F"/>
    <w:rsid w:val="002D245E"/>
    <w:rsid w:val="002E4E01"/>
    <w:rsid w:val="003070CA"/>
    <w:rsid w:val="00310BB6"/>
    <w:rsid w:val="00320757"/>
    <w:rsid w:val="00336F01"/>
    <w:rsid w:val="003428F9"/>
    <w:rsid w:val="0035037C"/>
    <w:rsid w:val="00356B48"/>
    <w:rsid w:val="003702FD"/>
    <w:rsid w:val="003745BB"/>
    <w:rsid w:val="003850E0"/>
    <w:rsid w:val="003A3AA6"/>
    <w:rsid w:val="003A3DE1"/>
    <w:rsid w:val="003A4FB8"/>
    <w:rsid w:val="003B576B"/>
    <w:rsid w:val="003C30D9"/>
    <w:rsid w:val="003D650C"/>
    <w:rsid w:val="003E295C"/>
    <w:rsid w:val="003E401C"/>
    <w:rsid w:val="003E55CD"/>
    <w:rsid w:val="003E7F4E"/>
    <w:rsid w:val="004169F2"/>
    <w:rsid w:val="004337E9"/>
    <w:rsid w:val="00435ADC"/>
    <w:rsid w:val="0045166F"/>
    <w:rsid w:val="00467871"/>
    <w:rsid w:val="004702F1"/>
    <w:rsid w:val="00494D95"/>
    <w:rsid w:val="004A0494"/>
    <w:rsid w:val="004A0604"/>
    <w:rsid w:val="004A54D8"/>
    <w:rsid w:val="004B2A84"/>
    <w:rsid w:val="004B6DD1"/>
    <w:rsid w:val="004D1953"/>
    <w:rsid w:val="004D35C1"/>
    <w:rsid w:val="004D469A"/>
    <w:rsid w:val="004F446C"/>
    <w:rsid w:val="004F5A21"/>
    <w:rsid w:val="004F6AFB"/>
    <w:rsid w:val="0050276B"/>
    <w:rsid w:val="005133DA"/>
    <w:rsid w:val="00531E75"/>
    <w:rsid w:val="00540615"/>
    <w:rsid w:val="00546B73"/>
    <w:rsid w:val="00575AF1"/>
    <w:rsid w:val="00576634"/>
    <w:rsid w:val="0059098E"/>
    <w:rsid w:val="00592542"/>
    <w:rsid w:val="00592684"/>
    <w:rsid w:val="00596ADA"/>
    <w:rsid w:val="005A5230"/>
    <w:rsid w:val="005B7CE8"/>
    <w:rsid w:val="005C305A"/>
    <w:rsid w:val="005D7332"/>
    <w:rsid w:val="005E2D5C"/>
    <w:rsid w:val="005F2CB2"/>
    <w:rsid w:val="005F4198"/>
    <w:rsid w:val="00600287"/>
    <w:rsid w:val="00633D7A"/>
    <w:rsid w:val="0068500F"/>
    <w:rsid w:val="006918DA"/>
    <w:rsid w:val="00692E7C"/>
    <w:rsid w:val="006A0B7D"/>
    <w:rsid w:val="006B0BB1"/>
    <w:rsid w:val="006B1C20"/>
    <w:rsid w:val="006C2F7D"/>
    <w:rsid w:val="006D065C"/>
    <w:rsid w:val="006D3D53"/>
    <w:rsid w:val="006D3FCA"/>
    <w:rsid w:val="006D4101"/>
    <w:rsid w:val="006D7605"/>
    <w:rsid w:val="006E4B55"/>
    <w:rsid w:val="006F7DFA"/>
    <w:rsid w:val="00701B8F"/>
    <w:rsid w:val="00711B8E"/>
    <w:rsid w:val="00714E08"/>
    <w:rsid w:val="00732AAC"/>
    <w:rsid w:val="00733F22"/>
    <w:rsid w:val="00737A59"/>
    <w:rsid w:val="00745E82"/>
    <w:rsid w:val="007548F2"/>
    <w:rsid w:val="007574C4"/>
    <w:rsid w:val="0076489C"/>
    <w:rsid w:val="00771610"/>
    <w:rsid w:val="007752A3"/>
    <w:rsid w:val="00777AD4"/>
    <w:rsid w:val="00794CD0"/>
    <w:rsid w:val="007A063D"/>
    <w:rsid w:val="007A2CE3"/>
    <w:rsid w:val="007A368F"/>
    <w:rsid w:val="007D2AEB"/>
    <w:rsid w:val="007D525C"/>
    <w:rsid w:val="007D7894"/>
    <w:rsid w:val="007E23FC"/>
    <w:rsid w:val="007E2B2C"/>
    <w:rsid w:val="008322A7"/>
    <w:rsid w:val="008420BF"/>
    <w:rsid w:val="0086457B"/>
    <w:rsid w:val="00873469"/>
    <w:rsid w:val="00874974"/>
    <w:rsid w:val="00875A45"/>
    <w:rsid w:val="008B1444"/>
    <w:rsid w:val="008D0B8F"/>
    <w:rsid w:val="008D5D72"/>
    <w:rsid w:val="008E215F"/>
    <w:rsid w:val="008E3176"/>
    <w:rsid w:val="008E6217"/>
    <w:rsid w:val="008F0158"/>
    <w:rsid w:val="008F0EB8"/>
    <w:rsid w:val="008F4192"/>
    <w:rsid w:val="008F41EA"/>
    <w:rsid w:val="00903DCA"/>
    <w:rsid w:val="009132D7"/>
    <w:rsid w:val="00921C29"/>
    <w:rsid w:val="00945147"/>
    <w:rsid w:val="00956077"/>
    <w:rsid w:val="00960184"/>
    <w:rsid w:val="009674B5"/>
    <w:rsid w:val="0098331E"/>
    <w:rsid w:val="00990CA2"/>
    <w:rsid w:val="009A6FB0"/>
    <w:rsid w:val="009F42B5"/>
    <w:rsid w:val="00A0565A"/>
    <w:rsid w:val="00A10AB2"/>
    <w:rsid w:val="00A176D3"/>
    <w:rsid w:val="00A32BC0"/>
    <w:rsid w:val="00A338E4"/>
    <w:rsid w:val="00A37C93"/>
    <w:rsid w:val="00A425FC"/>
    <w:rsid w:val="00A435F5"/>
    <w:rsid w:val="00A444C5"/>
    <w:rsid w:val="00A474CB"/>
    <w:rsid w:val="00A5178E"/>
    <w:rsid w:val="00A533F5"/>
    <w:rsid w:val="00A679D1"/>
    <w:rsid w:val="00A73E8F"/>
    <w:rsid w:val="00A8253A"/>
    <w:rsid w:val="00A91624"/>
    <w:rsid w:val="00AA5EF7"/>
    <w:rsid w:val="00AB4AE2"/>
    <w:rsid w:val="00AB64FC"/>
    <w:rsid w:val="00AC6415"/>
    <w:rsid w:val="00AD35A1"/>
    <w:rsid w:val="00AE29B4"/>
    <w:rsid w:val="00AE5F24"/>
    <w:rsid w:val="00B023C4"/>
    <w:rsid w:val="00B10522"/>
    <w:rsid w:val="00B12890"/>
    <w:rsid w:val="00B31E79"/>
    <w:rsid w:val="00B60C13"/>
    <w:rsid w:val="00B674B3"/>
    <w:rsid w:val="00B67D14"/>
    <w:rsid w:val="00BA5BA9"/>
    <w:rsid w:val="00BA6E11"/>
    <w:rsid w:val="00BB1D16"/>
    <w:rsid w:val="00BB6221"/>
    <w:rsid w:val="00BD2F0A"/>
    <w:rsid w:val="00BD7A96"/>
    <w:rsid w:val="00BE3B90"/>
    <w:rsid w:val="00C05995"/>
    <w:rsid w:val="00C11654"/>
    <w:rsid w:val="00C1347D"/>
    <w:rsid w:val="00C15465"/>
    <w:rsid w:val="00C24239"/>
    <w:rsid w:val="00C26C7D"/>
    <w:rsid w:val="00C30A2A"/>
    <w:rsid w:val="00C34935"/>
    <w:rsid w:val="00C45D36"/>
    <w:rsid w:val="00C505EA"/>
    <w:rsid w:val="00C51B4B"/>
    <w:rsid w:val="00C55720"/>
    <w:rsid w:val="00C67575"/>
    <w:rsid w:val="00C767B8"/>
    <w:rsid w:val="00C76FF1"/>
    <w:rsid w:val="00C81BCF"/>
    <w:rsid w:val="00C826EA"/>
    <w:rsid w:val="00C910FF"/>
    <w:rsid w:val="00C938AC"/>
    <w:rsid w:val="00C9470B"/>
    <w:rsid w:val="00C94AFC"/>
    <w:rsid w:val="00C94FFA"/>
    <w:rsid w:val="00CA74B3"/>
    <w:rsid w:val="00CA7509"/>
    <w:rsid w:val="00CB1ACF"/>
    <w:rsid w:val="00CB307E"/>
    <w:rsid w:val="00CC492B"/>
    <w:rsid w:val="00CD3A3D"/>
    <w:rsid w:val="00CE6E85"/>
    <w:rsid w:val="00CE740B"/>
    <w:rsid w:val="00CE7FC9"/>
    <w:rsid w:val="00CF51B1"/>
    <w:rsid w:val="00D04797"/>
    <w:rsid w:val="00D11030"/>
    <w:rsid w:val="00D2035A"/>
    <w:rsid w:val="00D22AFE"/>
    <w:rsid w:val="00D31B0B"/>
    <w:rsid w:val="00D34CC8"/>
    <w:rsid w:val="00D42947"/>
    <w:rsid w:val="00D43812"/>
    <w:rsid w:val="00D45D61"/>
    <w:rsid w:val="00D53AF9"/>
    <w:rsid w:val="00D73E17"/>
    <w:rsid w:val="00D9125A"/>
    <w:rsid w:val="00DB7AE5"/>
    <w:rsid w:val="00DE1913"/>
    <w:rsid w:val="00DE361A"/>
    <w:rsid w:val="00DE6374"/>
    <w:rsid w:val="00DF6CAD"/>
    <w:rsid w:val="00E00108"/>
    <w:rsid w:val="00E0266F"/>
    <w:rsid w:val="00E02EC2"/>
    <w:rsid w:val="00E100C4"/>
    <w:rsid w:val="00E2444A"/>
    <w:rsid w:val="00E263F8"/>
    <w:rsid w:val="00E41DFF"/>
    <w:rsid w:val="00E44CA8"/>
    <w:rsid w:val="00E46275"/>
    <w:rsid w:val="00E70AEC"/>
    <w:rsid w:val="00E76542"/>
    <w:rsid w:val="00E80B4B"/>
    <w:rsid w:val="00EA5742"/>
    <w:rsid w:val="00EB129B"/>
    <w:rsid w:val="00EB74AC"/>
    <w:rsid w:val="00EC1C36"/>
    <w:rsid w:val="00EC764E"/>
    <w:rsid w:val="00ED3567"/>
    <w:rsid w:val="00EE0A7F"/>
    <w:rsid w:val="00EF0C47"/>
    <w:rsid w:val="00EF1587"/>
    <w:rsid w:val="00F04109"/>
    <w:rsid w:val="00F075B9"/>
    <w:rsid w:val="00F11DBC"/>
    <w:rsid w:val="00F3074E"/>
    <w:rsid w:val="00F317B1"/>
    <w:rsid w:val="00F40F08"/>
    <w:rsid w:val="00F41689"/>
    <w:rsid w:val="00F43092"/>
    <w:rsid w:val="00F43E0F"/>
    <w:rsid w:val="00F573D0"/>
    <w:rsid w:val="00F63E1B"/>
    <w:rsid w:val="00F70521"/>
    <w:rsid w:val="00F70A3E"/>
    <w:rsid w:val="00F81810"/>
    <w:rsid w:val="00F8517E"/>
    <w:rsid w:val="00F92A9D"/>
    <w:rsid w:val="00FA2608"/>
    <w:rsid w:val="00FA57D7"/>
    <w:rsid w:val="00FA5AEA"/>
    <w:rsid w:val="00FB77E0"/>
    <w:rsid w:val="00FC36C2"/>
    <w:rsid w:val="00FD0C58"/>
    <w:rsid w:val="00FE47B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D68402"/>
  <w15:docId w15:val="{B7C0AE17-18B7-41DB-84D6-6FAD02EB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C2"/>
    <w:pPr>
      <w:jc w:val="center"/>
    </w:pPr>
    <w:rPr>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02EC2"/>
    <w:pPr>
      <w:tabs>
        <w:tab w:val="center" w:pos="4536"/>
        <w:tab w:val="right" w:pos="9072"/>
      </w:tabs>
    </w:pPr>
  </w:style>
  <w:style w:type="character" w:customStyle="1" w:styleId="En-tteCar">
    <w:name w:val="En-tête Car"/>
    <w:basedOn w:val="Policepardfaut"/>
    <w:link w:val="En-tte"/>
    <w:rsid w:val="00E02EC2"/>
    <w:rPr>
      <w:lang w:val="nl-BE"/>
    </w:rPr>
  </w:style>
  <w:style w:type="paragraph" w:styleId="Pieddepage">
    <w:name w:val="footer"/>
    <w:basedOn w:val="Normal"/>
    <w:link w:val="PieddepageCar"/>
    <w:uiPriority w:val="99"/>
    <w:unhideWhenUsed/>
    <w:rsid w:val="00E02EC2"/>
    <w:pPr>
      <w:tabs>
        <w:tab w:val="center" w:pos="4536"/>
        <w:tab w:val="right" w:pos="9072"/>
      </w:tabs>
    </w:pPr>
  </w:style>
  <w:style w:type="character" w:customStyle="1" w:styleId="PieddepageCar">
    <w:name w:val="Pied de page Car"/>
    <w:basedOn w:val="Policepardfaut"/>
    <w:link w:val="Pieddepage"/>
    <w:uiPriority w:val="99"/>
    <w:rsid w:val="00E02EC2"/>
    <w:rPr>
      <w:lang w:val="nl-BE"/>
    </w:rPr>
  </w:style>
  <w:style w:type="paragraph" w:styleId="Paragraphedeliste">
    <w:name w:val="List Paragraph"/>
    <w:basedOn w:val="Normal"/>
    <w:qFormat/>
    <w:rsid w:val="00E02EC2"/>
    <w:pPr>
      <w:ind w:left="720"/>
      <w:contextualSpacing/>
    </w:pPr>
  </w:style>
  <w:style w:type="character" w:styleId="Marquedecommentaire">
    <w:name w:val="annotation reference"/>
    <w:basedOn w:val="Policepardfaut"/>
    <w:semiHidden/>
    <w:unhideWhenUsed/>
    <w:rsid w:val="00E02EC2"/>
    <w:rPr>
      <w:sz w:val="16"/>
      <w:szCs w:val="16"/>
    </w:rPr>
  </w:style>
  <w:style w:type="paragraph" w:styleId="Commentaire">
    <w:name w:val="annotation text"/>
    <w:basedOn w:val="Normal"/>
    <w:link w:val="CommentaireCar"/>
    <w:semiHidden/>
    <w:unhideWhenUsed/>
    <w:rsid w:val="00E02EC2"/>
  </w:style>
  <w:style w:type="character" w:customStyle="1" w:styleId="CommentaireCar">
    <w:name w:val="Commentaire Car"/>
    <w:basedOn w:val="Policepardfaut"/>
    <w:link w:val="Commentaire"/>
    <w:semiHidden/>
    <w:rsid w:val="00E02EC2"/>
    <w:rPr>
      <w:lang w:val="nl-BE"/>
    </w:rPr>
  </w:style>
  <w:style w:type="paragraph" w:styleId="Textedebulles">
    <w:name w:val="Balloon Text"/>
    <w:basedOn w:val="Normal"/>
    <w:link w:val="TextedebullesCar"/>
    <w:uiPriority w:val="99"/>
    <w:semiHidden/>
    <w:unhideWhenUsed/>
    <w:rsid w:val="00E02EC2"/>
    <w:rPr>
      <w:rFonts w:ascii="Tahoma" w:hAnsi="Tahoma" w:cs="Tahoma"/>
      <w:sz w:val="16"/>
      <w:szCs w:val="16"/>
    </w:rPr>
  </w:style>
  <w:style w:type="character" w:customStyle="1" w:styleId="TextedebullesCar">
    <w:name w:val="Texte de bulles Car"/>
    <w:basedOn w:val="Policepardfaut"/>
    <w:link w:val="Textedebulles"/>
    <w:uiPriority w:val="99"/>
    <w:semiHidden/>
    <w:rsid w:val="00E02EC2"/>
    <w:rPr>
      <w:rFonts w:ascii="Tahoma" w:hAnsi="Tahoma" w:cs="Tahoma"/>
      <w:sz w:val="16"/>
      <w:szCs w:val="16"/>
      <w:lang w:val="nl-BE"/>
    </w:rPr>
  </w:style>
  <w:style w:type="paragraph" w:styleId="Objetducommentaire">
    <w:name w:val="annotation subject"/>
    <w:basedOn w:val="Commentaire"/>
    <w:next w:val="Commentaire"/>
    <w:link w:val="ObjetducommentaireCar"/>
    <w:uiPriority w:val="99"/>
    <w:semiHidden/>
    <w:unhideWhenUsed/>
    <w:rsid w:val="00CB307E"/>
    <w:rPr>
      <w:b/>
      <w:bCs/>
    </w:rPr>
  </w:style>
  <w:style w:type="character" w:customStyle="1" w:styleId="ObjetducommentaireCar">
    <w:name w:val="Objet du commentaire Car"/>
    <w:basedOn w:val="CommentaireCar"/>
    <w:link w:val="Objetducommentaire"/>
    <w:uiPriority w:val="99"/>
    <w:semiHidden/>
    <w:rsid w:val="00CB307E"/>
    <w:rPr>
      <w:b/>
      <w:bCs/>
      <w:lang w:val="nl-BE" w:eastAsia="en-US"/>
    </w:rPr>
  </w:style>
  <w:style w:type="paragraph" w:styleId="Rvision">
    <w:name w:val="Revision"/>
    <w:hidden/>
    <w:uiPriority w:val="99"/>
    <w:semiHidden/>
    <w:rsid w:val="00D42947"/>
    <w:rPr>
      <w:lang w:val="nl-BE" w:eastAsia="en-US"/>
    </w:rPr>
  </w:style>
  <w:style w:type="paragraph" w:styleId="Notedebasdepage">
    <w:name w:val="footnote text"/>
    <w:basedOn w:val="Normal"/>
    <w:link w:val="NotedebasdepageCar"/>
    <w:uiPriority w:val="99"/>
    <w:semiHidden/>
    <w:unhideWhenUsed/>
    <w:rsid w:val="00DF6CAD"/>
  </w:style>
  <w:style w:type="character" w:customStyle="1" w:styleId="NotedebasdepageCar">
    <w:name w:val="Note de bas de page Car"/>
    <w:basedOn w:val="Policepardfaut"/>
    <w:link w:val="Notedebasdepage"/>
    <w:uiPriority w:val="99"/>
    <w:semiHidden/>
    <w:rsid w:val="00DF6CAD"/>
    <w:rPr>
      <w:lang w:val="nl-BE" w:eastAsia="en-US"/>
    </w:rPr>
  </w:style>
  <w:style w:type="character" w:styleId="Appelnotedebasdep">
    <w:name w:val="footnote reference"/>
    <w:basedOn w:val="Policepardfaut"/>
    <w:uiPriority w:val="99"/>
    <w:semiHidden/>
    <w:unhideWhenUsed/>
    <w:rsid w:val="00DF6CAD"/>
    <w:rPr>
      <w:vertAlign w:val="superscript"/>
    </w:rPr>
  </w:style>
  <w:style w:type="character" w:styleId="Lienhypertexte">
    <w:name w:val="Hyperlink"/>
    <w:basedOn w:val="Policepardfaut"/>
    <w:uiPriority w:val="99"/>
    <w:unhideWhenUsed/>
    <w:rsid w:val="00DF6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78869">
      <w:bodyDiv w:val="1"/>
      <w:marLeft w:val="0"/>
      <w:marRight w:val="0"/>
      <w:marTop w:val="0"/>
      <w:marBottom w:val="0"/>
      <w:divBdr>
        <w:top w:val="none" w:sz="0" w:space="0" w:color="auto"/>
        <w:left w:val="none" w:sz="0" w:space="0" w:color="auto"/>
        <w:bottom w:val="none" w:sz="0" w:space="0" w:color="auto"/>
        <w:right w:val="none" w:sz="0" w:space="0" w:color="auto"/>
      </w:divBdr>
      <w:divsChild>
        <w:div w:id="992757076">
          <w:marLeft w:val="576"/>
          <w:marRight w:val="0"/>
          <w:marTop w:val="0"/>
          <w:marBottom w:val="120"/>
          <w:divBdr>
            <w:top w:val="none" w:sz="0" w:space="0" w:color="auto"/>
            <w:left w:val="none" w:sz="0" w:space="0" w:color="auto"/>
            <w:bottom w:val="none" w:sz="0" w:space="0" w:color="auto"/>
            <w:right w:val="none" w:sz="0" w:space="0" w:color="auto"/>
          </w:divBdr>
        </w:div>
        <w:div w:id="328677031">
          <w:marLeft w:val="979"/>
          <w:marRight w:val="0"/>
          <w:marTop w:val="0"/>
          <w:marBottom w:val="120"/>
          <w:divBdr>
            <w:top w:val="none" w:sz="0" w:space="0" w:color="auto"/>
            <w:left w:val="none" w:sz="0" w:space="0" w:color="auto"/>
            <w:bottom w:val="none" w:sz="0" w:space="0" w:color="auto"/>
            <w:right w:val="none" w:sz="0" w:space="0" w:color="auto"/>
          </w:divBdr>
        </w:div>
        <w:div w:id="404911257">
          <w:marLeft w:val="979"/>
          <w:marRight w:val="0"/>
          <w:marTop w:val="0"/>
          <w:marBottom w:val="120"/>
          <w:divBdr>
            <w:top w:val="none" w:sz="0" w:space="0" w:color="auto"/>
            <w:left w:val="none" w:sz="0" w:space="0" w:color="auto"/>
            <w:bottom w:val="none" w:sz="0" w:space="0" w:color="auto"/>
            <w:right w:val="none" w:sz="0" w:space="0" w:color="auto"/>
          </w:divBdr>
        </w:div>
        <w:div w:id="1282877842">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ptr.be" TargetMode="External"/><Relationship Id="rId2" Type="http://schemas.openxmlformats.org/officeDocument/2006/relationships/hyperlink" Target="http://www.tlv.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AA28-D98D-4D80-B196-EE4481ED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10555</Characters>
  <Application>Microsoft Office Word</Application>
  <DocSecurity>0</DocSecurity>
  <Lines>87</Lines>
  <Paragraphs>24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SAV</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dc:creator>
  <cp:lastModifiedBy>Patricia Van Impe</cp:lastModifiedBy>
  <cp:revision>3</cp:revision>
  <cp:lastPrinted>2014-10-07T14:22:00Z</cp:lastPrinted>
  <dcterms:created xsi:type="dcterms:W3CDTF">2016-03-18T09:25:00Z</dcterms:created>
  <dcterms:modified xsi:type="dcterms:W3CDTF">2016-03-18T10:29:00Z</dcterms:modified>
</cp:coreProperties>
</file>